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0F0C2" w14:textId="0C48C7A8" w:rsidR="00BB44B2" w:rsidRDefault="00BB44B2" w:rsidP="00BB44B2">
      <w:pPr>
        <w:pStyle w:val="af"/>
        <w:spacing w:before="145"/>
        <w:rPr>
          <w:rFonts w:eastAsiaTheme="minorEastAsia"/>
        </w:rPr>
      </w:pPr>
      <w:bookmarkStart w:id="0" w:name="_Hlk206493692"/>
      <w:r>
        <w:t>Supplementary material</w:t>
      </w:r>
      <w:bookmarkEnd w:id="0"/>
    </w:p>
    <w:p w14:paraId="73A515B7" w14:textId="77777777" w:rsidR="00BB44B2" w:rsidRPr="00BB44B2" w:rsidRDefault="00BB44B2" w:rsidP="00BB44B2">
      <w:pPr>
        <w:pStyle w:val="a3"/>
        <w:spacing w:before="291" w:after="291"/>
        <w:rPr>
          <w:rFonts w:eastAsiaTheme="minorEastAsia"/>
        </w:rPr>
      </w:pPr>
    </w:p>
    <w:p w14:paraId="24A4B419" w14:textId="503C3C87" w:rsidR="00BB44B2" w:rsidRPr="00CC3331" w:rsidRDefault="00664140" w:rsidP="00BB44B2">
      <w:pPr>
        <w:pStyle w:val="a3"/>
        <w:spacing w:before="291" w:after="291"/>
      </w:pPr>
      <w:bookmarkStart w:id="1" w:name="_Hlk206420867"/>
      <w:r w:rsidRPr="00664140">
        <w:t xml:space="preserve">Supplementary Table </w:t>
      </w:r>
      <w:bookmarkEnd w:id="1"/>
      <w:r w:rsidRPr="00664140">
        <w:t>1</w:t>
      </w:r>
      <w:r w:rsidR="00BB44B2" w:rsidRPr="00CC3331">
        <w:t>. Primary characteristics of the included studies.</w:t>
      </w:r>
    </w:p>
    <w:tbl>
      <w:tblPr>
        <w:tblStyle w:val="ae"/>
        <w:tblW w:w="5000" w:type="pct"/>
        <w:jc w:val="center"/>
        <w:tblLook w:val="04A0" w:firstRow="1" w:lastRow="0" w:firstColumn="1" w:lastColumn="0" w:noHBand="0" w:noVBand="1"/>
      </w:tblPr>
      <w:tblGrid>
        <w:gridCol w:w="1219"/>
        <w:gridCol w:w="835"/>
        <w:gridCol w:w="846"/>
        <w:gridCol w:w="963"/>
        <w:gridCol w:w="1406"/>
        <w:gridCol w:w="1348"/>
        <w:gridCol w:w="1091"/>
        <w:gridCol w:w="1289"/>
        <w:gridCol w:w="905"/>
        <w:gridCol w:w="846"/>
        <w:gridCol w:w="1359"/>
        <w:gridCol w:w="2737"/>
      </w:tblGrid>
      <w:tr w:rsidR="00BB44B2" w:rsidRPr="00CC3331" w14:paraId="6AF265B6" w14:textId="77777777" w:rsidTr="00BB44B2">
        <w:trPr>
          <w:trHeight w:val="283"/>
          <w:jc w:val="center"/>
        </w:trPr>
        <w:tc>
          <w:tcPr>
            <w:tcW w:w="414" w:type="pct"/>
            <w:vAlign w:val="center"/>
          </w:tcPr>
          <w:p w14:paraId="5D9DF6ED" w14:textId="77777777" w:rsidR="00BB44B2" w:rsidRPr="00BB44B2" w:rsidRDefault="00BB44B2" w:rsidP="00890230">
            <w:pPr>
              <w:ind w:firstLineChars="0" w:firstLine="0"/>
              <w:jc w:val="left"/>
              <w:rPr>
                <w:sz w:val="21"/>
              </w:rPr>
            </w:pPr>
            <w:bookmarkStart w:id="2" w:name="_Hlk216377312"/>
            <w:r w:rsidRPr="00BB44B2">
              <w:rPr>
                <w:sz w:val="21"/>
              </w:rPr>
              <w:t>Study &amp; Country</w:t>
            </w:r>
          </w:p>
        </w:tc>
        <w:tc>
          <w:tcPr>
            <w:tcW w:w="283" w:type="pct"/>
            <w:vAlign w:val="center"/>
          </w:tcPr>
          <w:p w14:paraId="1016C5C1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Age</w:t>
            </w:r>
          </w:p>
        </w:tc>
        <w:tc>
          <w:tcPr>
            <w:tcW w:w="288" w:type="pct"/>
            <w:vAlign w:val="center"/>
          </w:tcPr>
          <w:p w14:paraId="54AD46EB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Sample size</w:t>
            </w:r>
          </w:p>
        </w:tc>
        <w:tc>
          <w:tcPr>
            <w:tcW w:w="327" w:type="pct"/>
            <w:vAlign w:val="center"/>
          </w:tcPr>
          <w:p w14:paraId="16867BFE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Caries-active: caries-free</w:t>
            </w:r>
          </w:p>
        </w:tc>
        <w:tc>
          <w:tcPr>
            <w:tcW w:w="477" w:type="pct"/>
            <w:vAlign w:val="center"/>
          </w:tcPr>
          <w:p w14:paraId="404F71DA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Caries classification criteria/Caries assessment methods</w:t>
            </w:r>
          </w:p>
        </w:tc>
        <w:tc>
          <w:tcPr>
            <w:tcW w:w="374" w:type="pct"/>
            <w:vAlign w:val="center"/>
          </w:tcPr>
          <w:p w14:paraId="42CF82F9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Saliva type</w:t>
            </w:r>
          </w:p>
        </w:tc>
        <w:tc>
          <w:tcPr>
            <w:tcW w:w="385" w:type="pct"/>
            <w:vAlign w:val="center"/>
          </w:tcPr>
          <w:p w14:paraId="2DE06EF0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Collection time</w:t>
            </w:r>
          </w:p>
        </w:tc>
        <w:tc>
          <w:tcPr>
            <w:tcW w:w="482" w:type="pct"/>
            <w:vAlign w:val="center"/>
          </w:tcPr>
          <w:p w14:paraId="160CB6EB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Fasting status</w:t>
            </w:r>
          </w:p>
        </w:tc>
        <w:tc>
          <w:tcPr>
            <w:tcW w:w="272" w:type="pct"/>
            <w:vAlign w:val="center"/>
          </w:tcPr>
          <w:p w14:paraId="00D22506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Amount of saliva</w:t>
            </w:r>
          </w:p>
        </w:tc>
        <w:tc>
          <w:tcPr>
            <w:tcW w:w="287" w:type="pct"/>
            <w:vAlign w:val="center"/>
          </w:tcPr>
          <w:p w14:paraId="18E30DE1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Sample storage</w:t>
            </w:r>
          </w:p>
        </w:tc>
        <w:tc>
          <w:tcPr>
            <w:tcW w:w="461" w:type="pct"/>
            <w:vAlign w:val="center"/>
          </w:tcPr>
          <w:p w14:paraId="59983B24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Assessment of protein concentration</w:t>
            </w:r>
          </w:p>
        </w:tc>
        <w:tc>
          <w:tcPr>
            <w:tcW w:w="950" w:type="pct"/>
            <w:vAlign w:val="center"/>
          </w:tcPr>
          <w:p w14:paraId="4021C795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Kit Details</w:t>
            </w:r>
          </w:p>
        </w:tc>
      </w:tr>
      <w:tr w:rsidR="00BB44B2" w:rsidRPr="00CC3331" w14:paraId="56D9CE38" w14:textId="77777777" w:rsidTr="00BB44B2">
        <w:trPr>
          <w:trHeight w:val="283"/>
          <w:jc w:val="center"/>
        </w:trPr>
        <w:tc>
          <w:tcPr>
            <w:tcW w:w="414" w:type="pct"/>
            <w:vAlign w:val="center"/>
          </w:tcPr>
          <w:p w14:paraId="7034D500" w14:textId="77777777" w:rsidR="00BB44B2" w:rsidRPr="00BB44B2" w:rsidRDefault="00BB44B2" w:rsidP="00890230">
            <w:pPr>
              <w:ind w:firstLineChars="0" w:firstLine="0"/>
              <w:jc w:val="left"/>
              <w:rPr>
                <w:sz w:val="21"/>
              </w:rPr>
            </w:pPr>
            <w:proofErr w:type="spellStart"/>
            <w:r w:rsidRPr="00BB44B2">
              <w:rPr>
                <w:sz w:val="21"/>
              </w:rPr>
              <w:t>Maulitasari</w:t>
            </w:r>
            <w:proofErr w:type="spellEnd"/>
            <w:r w:rsidRPr="00BB44B2">
              <w:rPr>
                <w:sz w:val="21"/>
              </w:rPr>
              <w:t xml:space="preserve"> </w:t>
            </w:r>
            <w:r w:rsidRPr="00BB44B2">
              <w:rPr>
                <w:i/>
                <w:iCs/>
                <w:sz w:val="21"/>
              </w:rPr>
              <w:t>et al.</w:t>
            </w:r>
            <w:r w:rsidRPr="00BB44B2">
              <w:rPr>
                <w:sz w:val="21"/>
              </w:rPr>
              <w:t xml:space="preserve"> [9] (2020) Indonesia</w:t>
            </w:r>
          </w:p>
        </w:tc>
        <w:tc>
          <w:tcPr>
            <w:tcW w:w="283" w:type="pct"/>
            <w:vAlign w:val="center"/>
          </w:tcPr>
          <w:p w14:paraId="35DC51C5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3–6 years old</w:t>
            </w:r>
          </w:p>
        </w:tc>
        <w:tc>
          <w:tcPr>
            <w:tcW w:w="288" w:type="pct"/>
            <w:vAlign w:val="center"/>
          </w:tcPr>
          <w:p w14:paraId="6039B447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28</w:t>
            </w:r>
          </w:p>
        </w:tc>
        <w:tc>
          <w:tcPr>
            <w:tcW w:w="327" w:type="pct"/>
            <w:vAlign w:val="center"/>
          </w:tcPr>
          <w:p w14:paraId="20C5ED19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14:14</w:t>
            </w:r>
          </w:p>
        </w:tc>
        <w:tc>
          <w:tcPr>
            <w:tcW w:w="477" w:type="pct"/>
            <w:vAlign w:val="center"/>
          </w:tcPr>
          <w:p w14:paraId="6425A1BC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CA: DMFT ≥1</w:t>
            </w:r>
          </w:p>
          <w:p w14:paraId="12BA9858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CF: DMFT 0</w:t>
            </w:r>
          </w:p>
        </w:tc>
        <w:tc>
          <w:tcPr>
            <w:tcW w:w="374" w:type="pct"/>
            <w:vAlign w:val="center"/>
          </w:tcPr>
          <w:p w14:paraId="1B7322CA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Unstimulated</w:t>
            </w:r>
          </w:p>
        </w:tc>
        <w:tc>
          <w:tcPr>
            <w:tcW w:w="385" w:type="pct"/>
            <w:vAlign w:val="center"/>
          </w:tcPr>
          <w:p w14:paraId="2B0A696A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1 hour after breakfast</w:t>
            </w:r>
          </w:p>
        </w:tc>
        <w:tc>
          <w:tcPr>
            <w:tcW w:w="482" w:type="pct"/>
            <w:vAlign w:val="center"/>
          </w:tcPr>
          <w:p w14:paraId="497ACCAB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NR</w:t>
            </w:r>
          </w:p>
        </w:tc>
        <w:tc>
          <w:tcPr>
            <w:tcW w:w="272" w:type="pct"/>
            <w:vAlign w:val="center"/>
          </w:tcPr>
          <w:p w14:paraId="070A88B4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2 mL</w:t>
            </w:r>
          </w:p>
        </w:tc>
        <w:tc>
          <w:tcPr>
            <w:tcW w:w="287" w:type="pct"/>
            <w:vAlign w:val="center"/>
          </w:tcPr>
          <w:p w14:paraId="3A2B06EE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−20 °C</w:t>
            </w:r>
          </w:p>
        </w:tc>
        <w:tc>
          <w:tcPr>
            <w:tcW w:w="461" w:type="pct"/>
            <w:vAlign w:val="center"/>
          </w:tcPr>
          <w:p w14:paraId="1FB5B261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ELISA</w:t>
            </w:r>
          </w:p>
        </w:tc>
        <w:tc>
          <w:tcPr>
            <w:tcW w:w="950" w:type="pct"/>
            <w:vAlign w:val="center"/>
          </w:tcPr>
          <w:p w14:paraId="1888E585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All reagents were prepared, and salivary lysozyme levels were measured using Lysozyme ELISA kit (</w:t>
            </w:r>
            <w:proofErr w:type="spellStart"/>
            <w:r w:rsidRPr="00BB44B2">
              <w:rPr>
                <w:sz w:val="21"/>
              </w:rPr>
              <w:t>Elabscience</w:t>
            </w:r>
            <w:proofErr w:type="spellEnd"/>
            <w:r w:rsidRPr="00BB44B2">
              <w:rPr>
                <w:sz w:val="21"/>
              </w:rPr>
              <w:t>, Human LZM [Lysozyme] ELISA kit, USA) protocol. The optical densities of the samples were measured at 450 nm using a microplate reader, and the lysozyme levels (</w:t>
            </w:r>
            <w:r w:rsidRPr="00BB44B2">
              <w:rPr>
                <w:sz w:val="21"/>
              </w:rPr>
              <w:sym w:font="Symbol" w:char="F06D"/>
            </w:r>
            <w:r w:rsidRPr="00BB44B2">
              <w:rPr>
                <w:sz w:val="21"/>
              </w:rPr>
              <w:t>g/mL) were measured.</w:t>
            </w:r>
          </w:p>
        </w:tc>
      </w:tr>
      <w:tr w:rsidR="00BB44B2" w:rsidRPr="00CC3331" w14:paraId="53394EE3" w14:textId="77777777" w:rsidTr="00BB44B2">
        <w:trPr>
          <w:trHeight w:val="283"/>
          <w:jc w:val="center"/>
        </w:trPr>
        <w:tc>
          <w:tcPr>
            <w:tcW w:w="414" w:type="pct"/>
            <w:vAlign w:val="center"/>
          </w:tcPr>
          <w:p w14:paraId="7CC92F4E" w14:textId="77777777" w:rsidR="00BB44B2" w:rsidRPr="00BB44B2" w:rsidRDefault="00BB44B2" w:rsidP="00890230">
            <w:pPr>
              <w:ind w:firstLineChars="0" w:firstLine="0"/>
              <w:jc w:val="left"/>
              <w:rPr>
                <w:sz w:val="21"/>
              </w:rPr>
            </w:pPr>
            <w:proofErr w:type="spellStart"/>
            <w:r w:rsidRPr="00BB44B2">
              <w:rPr>
                <w:sz w:val="21"/>
              </w:rPr>
              <w:t>Syafriza</w:t>
            </w:r>
            <w:proofErr w:type="spellEnd"/>
            <w:r w:rsidRPr="00BB44B2">
              <w:rPr>
                <w:sz w:val="21"/>
              </w:rPr>
              <w:t xml:space="preserve"> </w:t>
            </w:r>
            <w:r w:rsidRPr="00BB44B2">
              <w:rPr>
                <w:i/>
                <w:iCs/>
                <w:sz w:val="21"/>
              </w:rPr>
              <w:t>et al.</w:t>
            </w:r>
            <w:r w:rsidRPr="00BB44B2">
              <w:rPr>
                <w:sz w:val="21"/>
              </w:rPr>
              <w:t xml:space="preserve"> [10] (2020) Indonesia</w:t>
            </w:r>
          </w:p>
        </w:tc>
        <w:tc>
          <w:tcPr>
            <w:tcW w:w="283" w:type="pct"/>
            <w:vAlign w:val="center"/>
          </w:tcPr>
          <w:p w14:paraId="4D28B1EE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9–32 months</w:t>
            </w:r>
          </w:p>
        </w:tc>
        <w:tc>
          <w:tcPr>
            <w:tcW w:w="288" w:type="pct"/>
            <w:vAlign w:val="center"/>
          </w:tcPr>
          <w:p w14:paraId="2D3ED533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60</w:t>
            </w:r>
          </w:p>
        </w:tc>
        <w:tc>
          <w:tcPr>
            <w:tcW w:w="327" w:type="pct"/>
            <w:vAlign w:val="center"/>
          </w:tcPr>
          <w:p w14:paraId="5E85C1EB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31:29</w:t>
            </w:r>
          </w:p>
        </w:tc>
        <w:tc>
          <w:tcPr>
            <w:tcW w:w="477" w:type="pct"/>
            <w:vAlign w:val="center"/>
          </w:tcPr>
          <w:p w14:paraId="4C6D3DA5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Caries detector liquid</w:t>
            </w:r>
          </w:p>
        </w:tc>
        <w:tc>
          <w:tcPr>
            <w:tcW w:w="374" w:type="pct"/>
            <w:vAlign w:val="center"/>
          </w:tcPr>
          <w:p w14:paraId="15E2C4A7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Unstimulated</w:t>
            </w:r>
          </w:p>
        </w:tc>
        <w:tc>
          <w:tcPr>
            <w:tcW w:w="385" w:type="pct"/>
            <w:vAlign w:val="center"/>
          </w:tcPr>
          <w:p w14:paraId="379EE8C0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08:00–11:00 AM (1 hour after breakfast)</w:t>
            </w:r>
          </w:p>
        </w:tc>
        <w:tc>
          <w:tcPr>
            <w:tcW w:w="482" w:type="pct"/>
            <w:vAlign w:val="center"/>
          </w:tcPr>
          <w:p w14:paraId="6653DC6C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NR</w:t>
            </w:r>
          </w:p>
        </w:tc>
        <w:tc>
          <w:tcPr>
            <w:tcW w:w="272" w:type="pct"/>
            <w:vAlign w:val="center"/>
          </w:tcPr>
          <w:p w14:paraId="3A3C10CC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2 mL</w:t>
            </w:r>
          </w:p>
        </w:tc>
        <w:tc>
          <w:tcPr>
            <w:tcW w:w="287" w:type="pct"/>
            <w:vAlign w:val="center"/>
          </w:tcPr>
          <w:p w14:paraId="2D5D3BBA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−20 °C</w:t>
            </w:r>
          </w:p>
        </w:tc>
        <w:tc>
          <w:tcPr>
            <w:tcW w:w="461" w:type="pct"/>
            <w:vAlign w:val="center"/>
          </w:tcPr>
          <w:p w14:paraId="6CC90B56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ELISA</w:t>
            </w:r>
          </w:p>
        </w:tc>
        <w:tc>
          <w:tcPr>
            <w:tcW w:w="950" w:type="pct"/>
            <w:vAlign w:val="center"/>
          </w:tcPr>
          <w:p w14:paraId="77C4C7FE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 xml:space="preserve">Sample and reagent preparations of Histatin-5 analysis was adopted by ELISA Kits of Wuhan </w:t>
            </w:r>
            <w:proofErr w:type="spellStart"/>
            <w:r w:rsidRPr="00BB44B2">
              <w:rPr>
                <w:sz w:val="21"/>
              </w:rPr>
              <w:t>Abebio</w:t>
            </w:r>
            <w:proofErr w:type="spellEnd"/>
            <w:r w:rsidRPr="00BB44B2">
              <w:rPr>
                <w:sz w:val="21"/>
              </w:rPr>
              <w:t xml:space="preserve"> Science Co., Ltd and </w:t>
            </w:r>
            <w:proofErr w:type="spellStart"/>
            <w:r w:rsidRPr="00BB44B2">
              <w:rPr>
                <w:sz w:val="21"/>
              </w:rPr>
              <w:t>sIgA</w:t>
            </w:r>
            <w:proofErr w:type="spellEnd"/>
            <w:r w:rsidRPr="00BB44B2">
              <w:rPr>
                <w:sz w:val="21"/>
              </w:rPr>
              <w:t xml:space="preserve"> analysis based on principled by Wuhan </w:t>
            </w:r>
            <w:proofErr w:type="spellStart"/>
            <w:r w:rsidRPr="00BB44B2">
              <w:rPr>
                <w:sz w:val="21"/>
              </w:rPr>
              <w:t>FineBiotechCo</w:t>
            </w:r>
            <w:proofErr w:type="spellEnd"/>
            <w:r w:rsidRPr="00BB44B2">
              <w:rPr>
                <w:sz w:val="21"/>
              </w:rPr>
              <w:t>., Ltd.</w:t>
            </w:r>
          </w:p>
        </w:tc>
      </w:tr>
      <w:tr w:rsidR="00BB44B2" w:rsidRPr="00CC3331" w14:paraId="3E6611BE" w14:textId="77777777" w:rsidTr="00BB44B2">
        <w:trPr>
          <w:trHeight w:val="283"/>
          <w:jc w:val="center"/>
        </w:trPr>
        <w:tc>
          <w:tcPr>
            <w:tcW w:w="414" w:type="pct"/>
            <w:vAlign w:val="center"/>
          </w:tcPr>
          <w:p w14:paraId="58943ECB" w14:textId="77777777" w:rsidR="00BB44B2" w:rsidRPr="00BB44B2" w:rsidRDefault="00BB44B2" w:rsidP="00890230">
            <w:pPr>
              <w:ind w:firstLineChars="0" w:firstLine="0"/>
              <w:jc w:val="left"/>
              <w:rPr>
                <w:sz w:val="21"/>
              </w:rPr>
            </w:pPr>
            <w:r w:rsidRPr="00BB44B2">
              <w:rPr>
                <w:sz w:val="21"/>
              </w:rPr>
              <w:lastRenderedPageBreak/>
              <w:t xml:space="preserve">Zhou </w:t>
            </w:r>
            <w:r w:rsidRPr="00BB44B2">
              <w:rPr>
                <w:i/>
                <w:iCs/>
                <w:sz w:val="21"/>
              </w:rPr>
              <w:t>et al.</w:t>
            </w:r>
            <w:r w:rsidRPr="00BB44B2">
              <w:rPr>
                <w:sz w:val="21"/>
              </w:rPr>
              <w:t xml:space="preserve"> [11] (2021) China</w:t>
            </w:r>
          </w:p>
        </w:tc>
        <w:tc>
          <w:tcPr>
            <w:tcW w:w="283" w:type="pct"/>
            <w:vAlign w:val="center"/>
          </w:tcPr>
          <w:p w14:paraId="4A39D3E7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3–4 years old</w:t>
            </w:r>
          </w:p>
        </w:tc>
        <w:tc>
          <w:tcPr>
            <w:tcW w:w="288" w:type="pct"/>
            <w:vAlign w:val="center"/>
          </w:tcPr>
          <w:p w14:paraId="27831CD0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28</w:t>
            </w:r>
          </w:p>
        </w:tc>
        <w:tc>
          <w:tcPr>
            <w:tcW w:w="327" w:type="pct"/>
            <w:vAlign w:val="center"/>
          </w:tcPr>
          <w:p w14:paraId="6BF50D82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13:15</w:t>
            </w:r>
          </w:p>
        </w:tc>
        <w:tc>
          <w:tcPr>
            <w:tcW w:w="477" w:type="pct"/>
            <w:vAlign w:val="center"/>
          </w:tcPr>
          <w:p w14:paraId="33142C0A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Designated code</w:t>
            </w:r>
          </w:p>
          <w:p w14:paraId="27EA4032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CA: 4</w:t>
            </w:r>
          </w:p>
          <w:p w14:paraId="60AD795B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CF: 0</w:t>
            </w:r>
          </w:p>
        </w:tc>
        <w:tc>
          <w:tcPr>
            <w:tcW w:w="374" w:type="pct"/>
            <w:vAlign w:val="center"/>
          </w:tcPr>
          <w:p w14:paraId="7A1584ED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Stimulated</w:t>
            </w:r>
          </w:p>
        </w:tc>
        <w:tc>
          <w:tcPr>
            <w:tcW w:w="385" w:type="pct"/>
            <w:vAlign w:val="center"/>
          </w:tcPr>
          <w:p w14:paraId="26997561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09:00–11:00 AM</w:t>
            </w:r>
          </w:p>
        </w:tc>
        <w:tc>
          <w:tcPr>
            <w:tcW w:w="482" w:type="pct"/>
            <w:vAlign w:val="center"/>
          </w:tcPr>
          <w:p w14:paraId="6838D8B0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NR</w:t>
            </w:r>
          </w:p>
        </w:tc>
        <w:tc>
          <w:tcPr>
            <w:tcW w:w="272" w:type="pct"/>
            <w:vAlign w:val="center"/>
          </w:tcPr>
          <w:p w14:paraId="67DDB898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3 mL</w:t>
            </w:r>
          </w:p>
        </w:tc>
        <w:tc>
          <w:tcPr>
            <w:tcW w:w="287" w:type="pct"/>
            <w:vAlign w:val="center"/>
          </w:tcPr>
          <w:p w14:paraId="3FFF8532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−80 °C</w:t>
            </w:r>
          </w:p>
        </w:tc>
        <w:tc>
          <w:tcPr>
            <w:tcW w:w="461" w:type="pct"/>
            <w:vAlign w:val="center"/>
          </w:tcPr>
          <w:p w14:paraId="48A5B12C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LC–ESI–MS/MS</w:t>
            </w:r>
          </w:p>
        </w:tc>
        <w:tc>
          <w:tcPr>
            <w:tcW w:w="950" w:type="pct"/>
            <w:vAlign w:val="center"/>
          </w:tcPr>
          <w:p w14:paraId="178AAEF1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Magnetic bead kits (</w:t>
            </w:r>
            <w:proofErr w:type="spellStart"/>
            <w:r w:rsidRPr="00BB44B2">
              <w:rPr>
                <w:sz w:val="21"/>
              </w:rPr>
              <w:t>Bioyong</w:t>
            </w:r>
            <w:proofErr w:type="spellEnd"/>
            <w:r w:rsidRPr="00BB44B2">
              <w:rPr>
                <w:sz w:val="21"/>
              </w:rPr>
              <w:t xml:space="preserve"> Tech, Inc., Beijing, China) were used to </w:t>
            </w:r>
            <w:proofErr w:type="spellStart"/>
            <w:r w:rsidRPr="00BB44B2">
              <w:rPr>
                <w:sz w:val="21"/>
              </w:rPr>
              <w:t>analyse</w:t>
            </w:r>
            <w:proofErr w:type="spellEnd"/>
            <w:r w:rsidRPr="00BB44B2">
              <w:rPr>
                <w:sz w:val="21"/>
              </w:rPr>
              <w:t xml:space="preserve"> saliva samples.</w:t>
            </w:r>
          </w:p>
        </w:tc>
      </w:tr>
      <w:tr w:rsidR="00BB44B2" w:rsidRPr="00CC3331" w14:paraId="60747524" w14:textId="77777777" w:rsidTr="00BB44B2">
        <w:trPr>
          <w:trHeight w:val="283"/>
          <w:jc w:val="center"/>
        </w:trPr>
        <w:tc>
          <w:tcPr>
            <w:tcW w:w="414" w:type="pct"/>
            <w:vAlign w:val="center"/>
          </w:tcPr>
          <w:p w14:paraId="6CC376B8" w14:textId="77777777" w:rsidR="00BB44B2" w:rsidRPr="00BB44B2" w:rsidRDefault="00BB44B2" w:rsidP="00890230">
            <w:pPr>
              <w:ind w:firstLineChars="0" w:firstLine="0"/>
              <w:jc w:val="left"/>
              <w:rPr>
                <w:sz w:val="21"/>
              </w:rPr>
            </w:pPr>
            <w:proofErr w:type="spellStart"/>
            <w:r w:rsidRPr="00BB44B2">
              <w:rPr>
                <w:sz w:val="21"/>
              </w:rPr>
              <w:t>Koopaie</w:t>
            </w:r>
            <w:proofErr w:type="spellEnd"/>
            <w:r w:rsidRPr="00BB44B2">
              <w:rPr>
                <w:sz w:val="21"/>
              </w:rPr>
              <w:t xml:space="preserve"> </w:t>
            </w:r>
            <w:r w:rsidRPr="00BB44B2">
              <w:rPr>
                <w:i/>
                <w:iCs/>
                <w:sz w:val="21"/>
              </w:rPr>
              <w:t>et al.</w:t>
            </w:r>
            <w:r w:rsidRPr="00BB44B2">
              <w:rPr>
                <w:sz w:val="21"/>
              </w:rPr>
              <w:t xml:space="preserve"> [12] (2021) Tehran, Iran</w:t>
            </w:r>
          </w:p>
        </w:tc>
        <w:tc>
          <w:tcPr>
            <w:tcW w:w="283" w:type="pct"/>
            <w:vAlign w:val="center"/>
          </w:tcPr>
          <w:p w14:paraId="21AE62BD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4–6 years old</w:t>
            </w:r>
          </w:p>
        </w:tc>
        <w:tc>
          <w:tcPr>
            <w:tcW w:w="288" w:type="pct"/>
            <w:vAlign w:val="center"/>
          </w:tcPr>
          <w:p w14:paraId="3A0EA3BC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40</w:t>
            </w:r>
          </w:p>
        </w:tc>
        <w:tc>
          <w:tcPr>
            <w:tcW w:w="327" w:type="pct"/>
            <w:vAlign w:val="center"/>
          </w:tcPr>
          <w:p w14:paraId="5EAC2A2D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20:20</w:t>
            </w:r>
          </w:p>
        </w:tc>
        <w:tc>
          <w:tcPr>
            <w:tcW w:w="477" w:type="pct"/>
            <w:vAlign w:val="center"/>
          </w:tcPr>
          <w:p w14:paraId="0DDAFA1C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CA: DMFT ≥1</w:t>
            </w:r>
          </w:p>
          <w:p w14:paraId="24B9BE05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CF: DMFT 0</w:t>
            </w:r>
          </w:p>
        </w:tc>
        <w:tc>
          <w:tcPr>
            <w:tcW w:w="374" w:type="pct"/>
            <w:vAlign w:val="center"/>
          </w:tcPr>
          <w:p w14:paraId="04BB81FD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Unstimulated</w:t>
            </w:r>
          </w:p>
        </w:tc>
        <w:tc>
          <w:tcPr>
            <w:tcW w:w="385" w:type="pct"/>
            <w:vAlign w:val="center"/>
          </w:tcPr>
          <w:p w14:paraId="287674EB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09:00–11:00 AM</w:t>
            </w:r>
          </w:p>
        </w:tc>
        <w:tc>
          <w:tcPr>
            <w:tcW w:w="482" w:type="pct"/>
            <w:vAlign w:val="center"/>
          </w:tcPr>
          <w:p w14:paraId="63702313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NR</w:t>
            </w:r>
          </w:p>
          <w:p w14:paraId="5FFE8996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(</w:t>
            </w:r>
            <w:proofErr w:type="gramStart"/>
            <w:r w:rsidRPr="00BB44B2">
              <w:rPr>
                <w:sz w:val="21"/>
              </w:rPr>
              <w:t>no</w:t>
            </w:r>
            <w:proofErr w:type="gramEnd"/>
            <w:r w:rsidRPr="00BB44B2">
              <w:rPr>
                <w:sz w:val="21"/>
              </w:rPr>
              <w:t xml:space="preserve"> food intake for ≥30 min prior to saliva collection)</w:t>
            </w:r>
          </w:p>
        </w:tc>
        <w:tc>
          <w:tcPr>
            <w:tcW w:w="272" w:type="pct"/>
            <w:vAlign w:val="center"/>
          </w:tcPr>
          <w:p w14:paraId="42F118BB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NR</w:t>
            </w:r>
          </w:p>
        </w:tc>
        <w:tc>
          <w:tcPr>
            <w:tcW w:w="287" w:type="pct"/>
            <w:vAlign w:val="center"/>
          </w:tcPr>
          <w:p w14:paraId="364EA496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−80 °C</w:t>
            </w:r>
          </w:p>
        </w:tc>
        <w:tc>
          <w:tcPr>
            <w:tcW w:w="461" w:type="pct"/>
            <w:vAlign w:val="center"/>
          </w:tcPr>
          <w:p w14:paraId="020CE27E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ELISA</w:t>
            </w:r>
          </w:p>
        </w:tc>
        <w:tc>
          <w:tcPr>
            <w:tcW w:w="950" w:type="pct"/>
            <w:vAlign w:val="center"/>
          </w:tcPr>
          <w:p w14:paraId="4359A0A3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Cystatin S concentrations were determined using human cystatin enzyme-linked immunosorbent assay (ELISA) kit (</w:t>
            </w:r>
            <w:proofErr w:type="spellStart"/>
            <w:r w:rsidRPr="00BB44B2">
              <w:rPr>
                <w:sz w:val="21"/>
              </w:rPr>
              <w:t>ZellBio</w:t>
            </w:r>
            <w:proofErr w:type="spellEnd"/>
            <w:r w:rsidRPr="00BB44B2">
              <w:rPr>
                <w:sz w:val="21"/>
              </w:rPr>
              <w:t xml:space="preserve"> GmbH, Ulm, Germany).</w:t>
            </w:r>
          </w:p>
        </w:tc>
      </w:tr>
      <w:tr w:rsidR="00BB44B2" w:rsidRPr="00CC3331" w14:paraId="4111EFCA" w14:textId="77777777" w:rsidTr="00BB44B2">
        <w:trPr>
          <w:trHeight w:val="283"/>
          <w:jc w:val="center"/>
        </w:trPr>
        <w:tc>
          <w:tcPr>
            <w:tcW w:w="414" w:type="pct"/>
            <w:vAlign w:val="center"/>
          </w:tcPr>
          <w:p w14:paraId="6EBED472" w14:textId="77777777" w:rsidR="00BB44B2" w:rsidRPr="00BB44B2" w:rsidRDefault="00BB44B2" w:rsidP="00890230">
            <w:pPr>
              <w:ind w:firstLineChars="0" w:firstLine="0"/>
              <w:jc w:val="left"/>
              <w:rPr>
                <w:sz w:val="21"/>
              </w:rPr>
            </w:pPr>
            <w:proofErr w:type="spellStart"/>
            <w:r w:rsidRPr="00BB44B2">
              <w:rPr>
                <w:sz w:val="21"/>
              </w:rPr>
              <w:t>Parsaie</w:t>
            </w:r>
            <w:proofErr w:type="spellEnd"/>
            <w:r w:rsidRPr="00BB44B2">
              <w:rPr>
                <w:sz w:val="21"/>
              </w:rPr>
              <w:t xml:space="preserve"> </w:t>
            </w:r>
            <w:r w:rsidRPr="00BB44B2">
              <w:rPr>
                <w:i/>
                <w:iCs/>
                <w:sz w:val="21"/>
              </w:rPr>
              <w:t>et al.</w:t>
            </w:r>
            <w:r w:rsidRPr="00BB44B2">
              <w:rPr>
                <w:sz w:val="21"/>
              </w:rPr>
              <w:t xml:space="preserve"> [13] (2022) Iran</w:t>
            </w:r>
          </w:p>
        </w:tc>
        <w:tc>
          <w:tcPr>
            <w:tcW w:w="283" w:type="pct"/>
            <w:vAlign w:val="center"/>
          </w:tcPr>
          <w:p w14:paraId="29E9089C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3–6 years old</w:t>
            </w:r>
          </w:p>
        </w:tc>
        <w:tc>
          <w:tcPr>
            <w:tcW w:w="288" w:type="pct"/>
            <w:vAlign w:val="center"/>
          </w:tcPr>
          <w:p w14:paraId="6BFC116D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79</w:t>
            </w:r>
          </w:p>
        </w:tc>
        <w:tc>
          <w:tcPr>
            <w:tcW w:w="327" w:type="pct"/>
            <w:vAlign w:val="center"/>
          </w:tcPr>
          <w:p w14:paraId="40356AC0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38:41</w:t>
            </w:r>
          </w:p>
        </w:tc>
        <w:tc>
          <w:tcPr>
            <w:tcW w:w="477" w:type="pct"/>
            <w:vAlign w:val="center"/>
          </w:tcPr>
          <w:p w14:paraId="5C4D0DCE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Visual inspection</w:t>
            </w:r>
          </w:p>
        </w:tc>
        <w:tc>
          <w:tcPr>
            <w:tcW w:w="374" w:type="pct"/>
            <w:vAlign w:val="center"/>
          </w:tcPr>
          <w:p w14:paraId="131791AC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Unstimulated</w:t>
            </w:r>
          </w:p>
        </w:tc>
        <w:tc>
          <w:tcPr>
            <w:tcW w:w="385" w:type="pct"/>
            <w:vAlign w:val="center"/>
          </w:tcPr>
          <w:p w14:paraId="0A3C344D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09:00–11:00 AM</w:t>
            </w:r>
          </w:p>
        </w:tc>
        <w:tc>
          <w:tcPr>
            <w:tcW w:w="482" w:type="pct"/>
            <w:vAlign w:val="center"/>
          </w:tcPr>
          <w:p w14:paraId="42AF2605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NR</w:t>
            </w:r>
          </w:p>
          <w:p w14:paraId="5452628F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(</w:t>
            </w:r>
            <w:proofErr w:type="gramStart"/>
            <w:r w:rsidRPr="00BB44B2">
              <w:rPr>
                <w:sz w:val="21"/>
              </w:rPr>
              <w:t>refrained</w:t>
            </w:r>
            <w:proofErr w:type="gramEnd"/>
            <w:r w:rsidRPr="00BB44B2">
              <w:rPr>
                <w:sz w:val="21"/>
              </w:rPr>
              <w:t xml:space="preserve"> from eating or drinking prior to sample collection)</w:t>
            </w:r>
          </w:p>
        </w:tc>
        <w:tc>
          <w:tcPr>
            <w:tcW w:w="272" w:type="pct"/>
            <w:vAlign w:val="center"/>
          </w:tcPr>
          <w:p w14:paraId="779BF27F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3 mL</w:t>
            </w:r>
          </w:p>
        </w:tc>
        <w:tc>
          <w:tcPr>
            <w:tcW w:w="287" w:type="pct"/>
            <w:vAlign w:val="center"/>
          </w:tcPr>
          <w:p w14:paraId="34B2D737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−20 °C</w:t>
            </w:r>
          </w:p>
        </w:tc>
        <w:tc>
          <w:tcPr>
            <w:tcW w:w="461" w:type="pct"/>
            <w:vAlign w:val="center"/>
          </w:tcPr>
          <w:p w14:paraId="4BF7342B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ELISA</w:t>
            </w:r>
          </w:p>
        </w:tc>
        <w:tc>
          <w:tcPr>
            <w:tcW w:w="950" w:type="pct"/>
            <w:vAlign w:val="center"/>
          </w:tcPr>
          <w:p w14:paraId="659931A2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 xml:space="preserve">The level of </w:t>
            </w:r>
            <w:proofErr w:type="spellStart"/>
            <w:r w:rsidRPr="00BB44B2">
              <w:rPr>
                <w:sz w:val="21"/>
              </w:rPr>
              <w:t>sAA</w:t>
            </w:r>
            <w:proofErr w:type="spellEnd"/>
            <w:r w:rsidRPr="00BB44B2">
              <w:rPr>
                <w:sz w:val="21"/>
              </w:rPr>
              <w:t xml:space="preserve"> activity was measured through spectrophotometry and salivary protein activity was measured by using the enzyme-linked immunosorbent assay (ELISA) (</w:t>
            </w:r>
            <w:proofErr w:type="spellStart"/>
            <w:r w:rsidRPr="00BB44B2">
              <w:rPr>
                <w:sz w:val="21"/>
              </w:rPr>
              <w:t>ZellBio</w:t>
            </w:r>
            <w:proofErr w:type="spellEnd"/>
            <w:r w:rsidRPr="00BB44B2">
              <w:rPr>
                <w:sz w:val="21"/>
              </w:rPr>
              <w:t xml:space="preserve"> GmbH kit, </w:t>
            </w:r>
            <w:proofErr w:type="spellStart"/>
            <w:r w:rsidRPr="00BB44B2">
              <w:rPr>
                <w:sz w:val="21"/>
              </w:rPr>
              <w:t>Veltlinerweg</w:t>
            </w:r>
            <w:proofErr w:type="spellEnd"/>
            <w:r w:rsidRPr="00BB44B2">
              <w:rPr>
                <w:sz w:val="21"/>
              </w:rPr>
              <w:t>, Germany).</w:t>
            </w:r>
          </w:p>
        </w:tc>
      </w:tr>
      <w:tr w:rsidR="00BB44B2" w:rsidRPr="00CC3331" w14:paraId="718AE2FE" w14:textId="77777777" w:rsidTr="00BB44B2">
        <w:trPr>
          <w:trHeight w:val="283"/>
          <w:jc w:val="center"/>
        </w:trPr>
        <w:tc>
          <w:tcPr>
            <w:tcW w:w="414" w:type="pct"/>
            <w:vAlign w:val="center"/>
          </w:tcPr>
          <w:p w14:paraId="6828ED59" w14:textId="77777777" w:rsidR="00BB44B2" w:rsidRPr="00BB44B2" w:rsidRDefault="00BB44B2" w:rsidP="00890230">
            <w:pPr>
              <w:ind w:firstLineChars="0" w:firstLine="0"/>
              <w:jc w:val="left"/>
              <w:rPr>
                <w:sz w:val="21"/>
              </w:rPr>
            </w:pPr>
            <w:proofErr w:type="spellStart"/>
            <w:r w:rsidRPr="00BB44B2">
              <w:rPr>
                <w:sz w:val="21"/>
              </w:rPr>
              <w:t>Biria</w:t>
            </w:r>
            <w:proofErr w:type="spellEnd"/>
            <w:r w:rsidRPr="00BB44B2">
              <w:rPr>
                <w:sz w:val="21"/>
              </w:rPr>
              <w:t xml:space="preserve"> </w:t>
            </w:r>
            <w:r w:rsidRPr="00BB44B2">
              <w:rPr>
                <w:i/>
                <w:iCs/>
                <w:sz w:val="21"/>
              </w:rPr>
              <w:t>et al.</w:t>
            </w:r>
            <w:r w:rsidRPr="00BB44B2">
              <w:rPr>
                <w:sz w:val="21"/>
              </w:rPr>
              <w:t xml:space="preserve"> [14] (2023) Iran</w:t>
            </w:r>
          </w:p>
        </w:tc>
        <w:tc>
          <w:tcPr>
            <w:tcW w:w="283" w:type="pct"/>
            <w:vAlign w:val="center"/>
          </w:tcPr>
          <w:p w14:paraId="05266ECA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3–5 years old</w:t>
            </w:r>
          </w:p>
        </w:tc>
        <w:tc>
          <w:tcPr>
            <w:tcW w:w="288" w:type="pct"/>
            <w:vAlign w:val="center"/>
          </w:tcPr>
          <w:p w14:paraId="2E74EDBC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50</w:t>
            </w:r>
          </w:p>
        </w:tc>
        <w:tc>
          <w:tcPr>
            <w:tcW w:w="327" w:type="pct"/>
            <w:vAlign w:val="center"/>
          </w:tcPr>
          <w:p w14:paraId="56D12188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25:25</w:t>
            </w:r>
          </w:p>
        </w:tc>
        <w:tc>
          <w:tcPr>
            <w:tcW w:w="477" w:type="pct"/>
            <w:vAlign w:val="center"/>
          </w:tcPr>
          <w:p w14:paraId="30004F40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CA: DMFT ≥4–≥6</w:t>
            </w:r>
          </w:p>
          <w:p w14:paraId="16ED12DC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CF: DMFT 0</w:t>
            </w:r>
          </w:p>
        </w:tc>
        <w:tc>
          <w:tcPr>
            <w:tcW w:w="374" w:type="pct"/>
            <w:vAlign w:val="center"/>
          </w:tcPr>
          <w:p w14:paraId="1FF935C6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Unstimulated</w:t>
            </w:r>
          </w:p>
        </w:tc>
        <w:tc>
          <w:tcPr>
            <w:tcW w:w="385" w:type="pct"/>
            <w:vAlign w:val="center"/>
          </w:tcPr>
          <w:p w14:paraId="3690BB15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11:00–12:00 AM</w:t>
            </w:r>
          </w:p>
        </w:tc>
        <w:tc>
          <w:tcPr>
            <w:tcW w:w="482" w:type="pct"/>
            <w:vAlign w:val="center"/>
          </w:tcPr>
          <w:p w14:paraId="6965D969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NR</w:t>
            </w:r>
          </w:p>
          <w:p w14:paraId="0352879C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(</w:t>
            </w:r>
            <w:proofErr w:type="gramStart"/>
            <w:r w:rsidRPr="00BB44B2">
              <w:rPr>
                <w:sz w:val="21"/>
              </w:rPr>
              <w:t>refrained</w:t>
            </w:r>
            <w:proofErr w:type="gramEnd"/>
            <w:r w:rsidRPr="00BB44B2">
              <w:rPr>
                <w:sz w:val="21"/>
              </w:rPr>
              <w:t xml:space="preserve"> from eating and drinking 2 hours prior to saliva collection)</w:t>
            </w:r>
          </w:p>
        </w:tc>
        <w:tc>
          <w:tcPr>
            <w:tcW w:w="272" w:type="pct"/>
            <w:vAlign w:val="center"/>
          </w:tcPr>
          <w:p w14:paraId="102925D2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1 mL</w:t>
            </w:r>
          </w:p>
        </w:tc>
        <w:tc>
          <w:tcPr>
            <w:tcW w:w="287" w:type="pct"/>
            <w:vAlign w:val="center"/>
          </w:tcPr>
          <w:p w14:paraId="159C9AF9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−80 °C</w:t>
            </w:r>
          </w:p>
        </w:tc>
        <w:tc>
          <w:tcPr>
            <w:tcW w:w="461" w:type="pct"/>
            <w:vAlign w:val="center"/>
          </w:tcPr>
          <w:p w14:paraId="33F1F6FC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ELISA</w:t>
            </w:r>
          </w:p>
        </w:tc>
        <w:tc>
          <w:tcPr>
            <w:tcW w:w="950" w:type="pct"/>
            <w:vAlign w:val="center"/>
          </w:tcPr>
          <w:p w14:paraId="649CE1AF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Enzyme-linked immunosorbent assay (ELISA) was performed using human saliva matrix metalloproteinase 8, 20 ELISA kits (</w:t>
            </w:r>
            <w:proofErr w:type="spellStart"/>
            <w:r w:rsidRPr="00BB44B2">
              <w:rPr>
                <w:sz w:val="21"/>
              </w:rPr>
              <w:t>Zellbio</w:t>
            </w:r>
            <w:proofErr w:type="spellEnd"/>
            <w:r w:rsidRPr="00BB44B2">
              <w:rPr>
                <w:sz w:val="21"/>
              </w:rPr>
              <w:t xml:space="preserve">, </w:t>
            </w:r>
            <w:proofErr w:type="spellStart"/>
            <w:r w:rsidRPr="00BB44B2">
              <w:rPr>
                <w:sz w:val="21"/>
              </w:rPr>
              <w:t>Lonsee</w:t>
            </w:r>
            <w:proofErr w:type="spellEnd"/>
            <w:r w:rsidRPr="00BB44B2">
              <w:rPr>
                <w:sz w:val="21"/>
              </w:rPr>
              <w:t>, Germany).</w:t>
            </w:r>
          </w:p>
        </w:tc>
      </w:tr>
      <w:tr w:rsidR="00BB44B2" w:rsidRPr="00CC3331" w14:paraId="6175DE10" w14:textId="77777777" w:rsidTr="00BB44B2">
        <w:trPr>
          <w:trHeight w:val="283"/>
          <w:jc w:val="center"/>
        </w:trPr>
        <w:tc>
          <w:tcPr>
            <w:tcW w:w="414" w:type="pct"/>
            <w:vAlign w:val="center"/>
          </w:tcPr>
          <w:p w14:paraId="7833241B" w14:textId="77777777" w:rsidR="00BB44B2" w:rsidRPr="00BB44B2" w:rsidRDefault="00BB44B2" w:rsidP="00890230">
            <w:pPr>
              <w:ind w:firstLineChars="0" w:firstLine="0"/>
              <w:jc w:val="left"/>
              <w:rPr>
                <w:sz w:val="21"/>
              </w:rPr>
            </w:pPr>
            <w:proofErr w:type="spellStart"/>
            <w:r w:rsidRPr="00BB44B2">
              <w:rPr>
                <w:sz w:val="21"/>
              </w:rPr>
              <w:t>Nussrat</w:t>
            </w:r>
            <w:proofErr w:type="spellEnd"/>
            <w:r w:rsidRPr="00BB44B2">
              <w:rPr>
                <w:sz w:val="21"/>
              </w:rPr>
              <w:t xml:space="preserve"> &amp; </w:t>
            </w:r>
            <w:proofErr w:type="spellStart"/>
            <w:r w:rsidRPr="00BB44B2">
              <w:rPr>
                <w:sz w:val="21"/>
              </w:rPr>
              <w:t>Aldhaher</w:t>
            </w:r>
            <w:proofErr w:type="spellEnd"/>
            <w:r w:rsidRPr="00BB44B2">
              <w:rPr>
                <w:sz w:val="21"/>
              </w:rPr>
              <w:t>, [15] (2024) Baghdad</w:t>
            </w:r>
          </w:p>
        </w:tc>
        <w:tc>
          <w:tcPr>
            <w:tcW w:w="283" w:type="pct"/>
            <w:vAlign w:val="center"/>
          </w:tcPr>
          <w:p w14:paraId="5CFD0722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4–5 years old</w:t>
            </w:r>
          </w:p>
        </w:tc>
        <w:tc>
          <w:tcPr>
            <w:tcW w:w="288" w:type="pct"/>
            <w:vAlign w:val="center"/>
          </w:tcPr>
          <w:p w14:paraId="72078FC5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80</w:t>
            </w:r>
          </w:p>
        </w:tc>
        <w:tc>
          <w:tcPr>
            <w:tcW w:w="327" w:type="pct"/>
            <w:vAlign w:val="center"/>
          </w:tcPr>
          <w:p w14:paraId="27237267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40:40</w:t>
            </w:r>
          </w:p>
        </w:tc>
        <w:tc>
          <w:tcPr>
            <w:tcW w:w="477" w:type="pct"/>
            <w:vAlign w:val="center"/>
          </w:tcPr>
          <w:p w14:paraId="15E89A62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DMFS</w:t>
            </w:r>
          </w:p>
        </w:tc>
        <w:tc>
          <w:tcPr>
            <w:tcW w:w="374" w:type="pct"/>
            <w:vAlign w:val="center"/>
          </w:tcPr>
          <w:p w14:paraId="17776796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Unstimulated</w:t>
            </w:r>
          </w:p>
        </w:tc>
        <w:tc>
          <w:tcPr>
            <w:tcW w:w="385" w:type="pct"/>
            <w:vAlign w:val="center"/>
          </w:tcPr>
          <w:p w14:paraId="5ACDB1FE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09:00–11:00 AM</w:t>
            </w:r>
          </w:p>
        </w:tc>
        <w:tc>
          <w:tcPr>
            <w:tcW w:w="482" w:type="pct"/>
            <w:vAlign w:val="center"/>
          </w:tcPr>
          <w:p w14:paraId="20324893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NR</w:t>
            </w:r>
          </w:p>
          <w:p w14:paraId="4416E713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(</w:t>
            </w:r>
            <w:proofErr w:type="gramStart"/>
            <w:r w:rsidRPr="00BB44B2">
              <w:rPr>
                <w:sz w:val="21"/>
              </w:rPr>
              <w:t>refrained</w:t>
            </w:r>
            <w:proofErr w:type="gramEnd"/>
            <w:r w:rsidRPr="00BB44B2">
              <w:rPr>
                <w:sz w:val="21"/>
              </w:rPr>
              <w:t xml:space="preserve"> eating or drinking 1 </w:t>
            </w:r>
            <w:r w:rsidRPr="00BB44B2">
              <w:rPr>
                <w:sz w:val="21"/>
              </w:rPr>
              <w:lastRenderedPageBreak/>
              <w:t>hour prior to saliva collection)</w:t>
            </w:r>
          </w:p>
        </w:tc>
        <w:tc>
          <w:tcPr>
            <w:tcW w:w="272" w:type="pct"/>
            <w:vAlign w:val="center"/>
          </w:tcPr>
          <w:p w14:paraId="3DAB9C2B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lastRenderedPageBreak/>
              <w:t>4 mL</w:t>
            </w:r>
          </w:p>
        </w:tc>
        <w:tc>
          <w:tcPr>
            <w:tcW w:w="287" w:type="pct"/>
            <w:vAlign w:val="center"/>
          </w:tcPr>
          <w:p w14:paraId="7B92F668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−20 °C</w:t>
            </w:r>
          </w:p>
        </w:tc>
        <w:tc>
          <w:tcPr>
            <w:tcW w:w="461" w:type="pct"/>
            <w:vAlign w:val="center"/>
          </w:tcPr>
          <w:p w14:paraId="5003FD59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ELISA</w:t>
            </w:r>
          </w:p>
        </w:tc>
        <w:tc>
          <w:tcPr>
            <w:tcW w:w="950" w:type="pct"/>
            <w:vAlign w:val="center"/>
          </w:tcPr>
          <w:p w14:paraId="441B2C0E" w14:textId="326B9799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Level of</w:t>
            </w:r>
            <w:r w:rsidR="0004027F">
              <w:rPr>
                <w:sz w:val="21"/>
              </w:rPr>
              <w:t xml:space="preserve"> </w:t>
            </w:r>
            <w:r w:rsidR="0004027F" w:rsidRPr="0004027F">
              <w:rPr>
                <w:rFonts w:hint="eastAsia"/>
                <w:sz w:val="21"/>
              </w:rPr>
              <w:t>β</w:t>
            </w:r>
            <w:r w:rsidRPr="00BB44B2">
              <w:rPr>
                <w:sz w:val="21"/>
              </w:rPr>
              <w:t xml:space="preserve">-Defensin-3 and </w:t>
            </w:r>
            <w:proofErr w:type="spellStart"/>
            <w:r w:rsidRPr="00BB44B2">
              <w:rPr>
                <w:sz w:val="21"/>
              </w:rPr>
              <w:t>Statherin</w:t>
            </w:r>
            <w:proofErr w:type="spellEnd"/>
            <w:r w:rsidRPr="00BB44B2">
              <w:rPr>
                <w:sz w:val="21"/>
              </w:rPr>
              <w:t xml:space="preserve"> were estimated by using commercially available sandwich enzyme-linked </w:t>
            </w:r>
            <w:r w:rsidRPr="00BB44B2">
              <w:rPr>
                <w:sz w:val="21"/>
              </w:rPr>
              <w:lastRenderedPageBreak/>
              <w:t>immunosorbent assay (ELISA) kit (Cloud Clone Corp; USA).</w:t>
            </w:r>
          </w:p>
        </w:tc>
      </w:tr>
      <w:tr w:rsidR="00BB44B2" w:rsidRPr="00CC3331" w14:paraId="3AFF2915" w14:textId="77777777" w:rsidTr="00BB44B2">
        <w:trPr>
          <w:trHeight w:val="283"/>
          <w:jc w:val="center"/>
        </w:trPr>
        <w:tc>
          <w:tcPr>
            <w:tcW w:w="414" w:type="pct"/>
            <w:vAlign w:val="center"/>
          </w:tcPr>
          <w:p w14:paraId="01D508DF" w14:textId="77777777" w:rsidR="00BB44B2" w:rsidRPr="00BB44B2" w:rsidRDefault="00BB44B2" w:rsidP="00890230">
            <w:pPr>
              <w:ind w:firstLineChars="0" w:firstLine="0"/>
              <w:jc w:val="left"/>
              <w:rPr>
                <w:sz w:val="21"/>
                <w:lang w:val="de-DE"/>
              </w:rPr>
            </w:pPr>
            <w:r w:rsidRPr="00BB44B2">
              <w:rPr>
                <w:sz w:val="21"/>
                <w:lang w:val="de-DE"/>
              </w:rPr>
              <w:lastRenderedPageBreak/>
              <w:t xml:space="preserve">Malekafzali </w:t>
            </w:r>
            <w:r w:rsidRPr="00BB44B2">
              <w:rPr>
                <w:i/>
                <w:iCs/>
                <w:sz w:val="21"/>
                <w:lang w:val="de-DE"/>
              </w:rPr>
              <w:t>et al.</w:t>
            </w:r>
            <w:r w:rsidRPr="00BB44B2">
              <w:rPr>
                <w:sz w:val="21"/>
                <w:lang w:val="de-DE"/>
              </w:rPr>
              <w:t xml:space="preserve"> [16] (2025) Tehran, Iran</w:t>
            </w:r>
          </w:p>
        </w:tc>
        <w:tc>
          <w:tcPr>
            <w:tcW w:w="283" w:type="pct"/>
            <w:vAlign w:val="center"/>
          </w:tcPr>
          <w:p w14:paraId="64C20C8E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3–6 years old</w:t>
            </w:r>
          </w:p>
        </w:tc>
        <w:tc>
          <w:tcPr>
            <w:tcW w:w="288" w:type="pct"/>
            <w:vAlign w:val="center"/>
          </w:tcPr>
          <w:p w14:paraId="0368909D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80</w:t>
            </w:r>
          </w:p>
        </w:tc>
        <w:tc>
          <w:tcPr>
            <w:tcW w:w="327" w:type="pct"/>
            <w:vAlign w:val="center"/>
          </w:tcPr>
          <w:p w14:paraId="5D80862A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40:40</w:t>
            </w:r>
          </w:p>
        </w:tc>
        <w:tc>
          <w:tcPr>
            <w:tcW w:w="477" w:type="pct"/>
            <w:vAlign w:val="center"/>
          </w:tcPr>
          <w:p w14:paraId="26A7DCC4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Intraoral examination using WHO dental explorer</w:t>
            </w:r>
          </w:p>
        </w:tc>
        <w:tc>
          <w:tcPr>
            <w:tcW w:w="374" w:type="pct"/>
            <w:vAlign w:val="center"/>
          </w:tcPr>
          <w:p w14:paraId="10CD0713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Unstimulated</w:t>
            </w:r>
          </w:p>
        </w:tc>
        <w:tc>
          <w:tcPr>
            <w:tcW w:w="385" w:type="pct"/>
            <w:vAlign w:val="center"/>
          </w:tcPr>
          <w:p w14:paraId="24951C66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09:00–11:00 AM</w:t>
            </w:r>
          </w:p>
        </w:tc>
        <w:tc>
          <w:tcPr>
            <w:tcW w:w="482" w:type="pct"/>
            <w:vAlign w:val="center"/>
          </w:tcPr>
          <w:p w14:paraId="076F4D40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NR</w:t>
            </w:r>
          </w:p>
          <w:p w14:paraId="53F33BB5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(</w:t>
            </w:r>
            <w:proofErr w:type="gramStart"/>
            <w:r w:rsidRPr="00BB44B2">
              <w:rPr>
                <w:sz w:val="21"/>
              </w:rPr>
              <w:t>refrained</w:t>
            </w:r>
            <w:proofErr w:type="gramEnd"/>
            <w:r w:rsidRPr="00BB44B2">
              <w:rPr>
                <w:sz w:val="21"/>
              </w:rPr>
              <w:t xml:space="preserve"> eating or drinking 1 hour prior to saliva collection)</w:t>
            </w:r>
          </w:p>
        </w:tc>
        <w:tc>
          <w:tcPr>
            <w:tcW w:w="272" w:type="pct"/>
            <w:vAlign w:val="center"/>
          </w:tcPr>
          <w:p w14:paraId="35467615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2 mL</w:t>
            </w:r>
          </w:p>
        </w:tc>
        <w:tc>
          <w:tcPr>
            <w:tcW w:w="287" w:type="pct"/>
            <w:vAlign w:val="center"/>
          </w:tcPr>
          <w:p w14:paraId="6B2CC99C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−70 °C</w:t>
            </w:r>
          </w:p>
        </w:tc>
        <w:tc>
          <w:tcPr>
            <w:tcW w:w="461" w:type="pct"/>
            <w:vAlign w:val="center"/>
          </w:tcPr>
          <w:p w14:paraId="303F588A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ELISA</w:t>
            </w:r>
          </w:p>
        </w:tc>
        <w:tc>
          <w:tcPr>
            <w:tcW w:w="950" w:type="pct"/>
            <w:vAlign w:val="center"/>
          </w:tcPr>
          <w:p w14:paraId="09346B25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Enzyme-linked immunosorbent assay (ELISA) procedures were performed using α-defensin 3 ELISA Kit (San Diego, CA, item code: MBS771189) and the cathepsin G ELISA Kit (San Diego, CA, item code: MBS770795).</w:t>
            </w:r>
          </w:p>
        </w:tc>
      </w:tr>
      <w:tr w:rsidR="00BB44B2" w:rsidRPr="00CC3331" w14:paraId="2521F423" w14:textId="77777777" w:rsidTr="00BB44B2">
        <w:trPr>
          <w:trHeight w:val="283"/>
          <w:jc w:val="center"/>
        </w:trPr>
        <w:tc>
          <w:tcPr>
            <w:tcW w:w="414" w:type="pct"/>
            <w:vAlign w:val="center"/>
          </w:tcPr>
          <w:p w14:paraId="69D7DEC5" w14:textId="77777777" w:rsidR="00BB44B2" w:rsidRPr="00BB44B2" w:rsidRDefault="00BB44B2" w:rsidP="00890230">
            <w:pPr>
              <w:ind w:firstLineChars="0" w:firstLine="0"/>
              <w:jc w:val="left"/>
              <w:rPr>
                <w:sz w:val="21"/>
                <w:lang w:val="de-DE"/>
              </w:rPr>
            </w:pPr>
            <w:r w:rsidRPr="00BB44B2">
              <w:rPr>
                <w:sz w:val="21"/>
                <w:lang w:val="de-DE"/>
              </w:rPr>
              <w:t xml:space="preserve">Koopaie </w:t>
            </w:r>
            <w:r w:rsidRPr="00BB44B2">
              <w:rPr>
                <w:i/>
                <w:iCs/>
                <w:sz w:val="21"/>
                <w:lang w:val="de-DE"/>
              </w:rPr>
              <w:t>et al.</w:t>
            </w:r>
            <w:r w:rsidRPr="00BB44B2">
              <w:rPr>
                <w:sz w:val="21"/>
                <w:lang w:val="de-DE"/>
              </w:rPr>
              <w:t xml:space="preserve"> [17] (2025) Tehran, Iran</w:t>
            </w:r>
          </w:p>
        </w:tc>
        <w:tc>
          <w:tcPr>
            <w:tcW w:w="283" w:type="pct"/>
            <w:vAlign w:val="center"/>
          </w:tcPr>
          <w:p w14:paraId="198A2B19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48–71 months</w:t>
            </w:r>
          </w:p>
        </w:tc>
        <w:tc>
          <w:tcPr>
            <w:tcW w:w="288" w:type="pct"/>
            <w:vAlign w:val="center"/>
          </w:tcPr>
          <w:p w14:paraId="64A41766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150</w:t>
            </w:r>
          </w:p>
        </w:tc>
        <w:tc>
          <w:tcPr>
            <w:tcW w:w="327" w:type="pct"/>
            <w:vAlign w:val="center"/>
          </w:tcPr>
          <w:p w14:paraId="0622A28A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75:75</w:t>
            </w:r>
          </w:p>
        </w:tc>
        <w:tc>
          <w:tcPr>
            <w:tcW w:w="477" w:type="pct"/>
            <w:vAlign w:val="center"/>
          </w:tcPr>
          <w:p w14:paraId="79C22C9F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CA: DMFT ≥1</w:t>
            </w:r>
          </w:p>
          <w:p w14:paraId="2936BB36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CF: 0</w:t>
            </w:r>
          </w:p>
        </w:tc>
        <w:tc>
          <w:tcPr>
            <w:tcW w:w="374" w:type="pct"/>
            <w:vAlign w:val="center"/>
          </w:tcPr>
          <w:p w14:paraId="33B8CC60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Unstimulated</w:t>
            </w:r>
          </w:p>
        </w:tc>
        <w:tc>
          <w:tcPr>
            <w:tcW w:w="385" w:type="pct"/>
            <w:vAlign w:val="center"/>
          </w:tcPr>
          <w:p w14:paraId="53855CD6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09:00–11:00 AM</w:t>
            </w:r>
          </w:p>
        </w:tc>
        <w:tc>
          <w:tcPr>
            <w:tcW w:w="482" w:type="pct"/>
            <w:vAlign w:val="center"/>
          </w:tcPr>
          <w:p w14:paraId="3E474F0A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NR</w:t>
            </w:r>
          </w:p>
          <w:p w14:paraId="50B00F8B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(</w:t>
            </w:r>
            <w:proofErr w:type="gramStart"/>
            <w:r w:rsidRPr="00BB44B2">
              <w:rPr>
                <w:sz w:val="21"/>
              </w:rPr>
              <w:t>abstain</w:t>
            </w:r>
            <w:proofErr w:type="gramEnd"/>
            <w:r w:rsidRPr="00BB44B2">
              <w:rPr>
                <w:sz w:val="21"/>
              </w:rPr>
              <w:t xml:space="preserve"> from food and liquids ≥30 min prior to saliva collection)</w:t>
            </w:r>
          </w:p>
        </w:tc>
        <w:tc>
          <w:tcPr>
            <w:tcW w:w="272" w:type="pct"/>
            <w:vAlign w:val="center"/>
          </w:tcPr>
          <w:p w14:paraId="0D512A54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NR</w:t>
            </w:r>
          </w:p>
        </w:tc>
        <w:tc>
          <w:tcPr>
            <w:tcW w:w="287" w:type="pct"/>
            <w:vAlign w:val="center"/>
          </w:tcPr>
          <w:p w14:paraId="7DD1A264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−80 °C</w:t>
            </w:r>
          </w:p>
        </w:tc>
        <w:tc>
          <w:tcPr>
            <w:tcW w:w="461" w:type="pct"/>
            <w:vAlign w:val="center"/>
          </w:tcPr>
          <w:p w14:paraId="6E4FDA46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ELISA</w:t>
            </w:r>
          </w:p>
        </w:tc>
        <w:tc>
          <w:tcPr>
            <w:tcW w:w="950" w:type="pct"/>
            <w:vAlign w:val="center"/>
          </w:tcPr>
          <w:p w14:paraId="0875AAB1" w14:textId="2DB2A038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 xml:space="preserve">BD-2 concentrations were determined using human beta-defensin-2 (HBD-2) enzyme-linked immunosorbent assay (ELISA) kit (Human Beta-defensin 2 (DEFB2) ELISA Kit, Cat No: ZB-11936 C-H9648, </w:t>
            </w:r>
            <w:proofErr w:type="spellStart"/>
            <w:r w:rsidRPr="00BB44B2">
              <w:rPr>
                <w:sz w:val="21"/>
              </w:rPr>
              <w:t>ZellBio</w:t>
            </w:r>
            <w:proofErr w:type="spellEnd"/>
            <w:r w:rsidRPr="00BB44B2">
              <w:rPr>
                <w:sz w:val="21"/>
              </w:rPr>
              <w:t xml:space="preserve"> GmbH, Germany) while </w:t>
            </w:r>
            <w:proofErr w:type="spellStart"/>
            <w:r w:rsidRPr="00BB44B2">
              <w:rPr>
                <w:sz w:val="21"/>
              </w:rPr>
              <w:t>Statherin</w:t>
            </w:r>
            <w:proofErr w:type="spellEnd"/>
            <w:r w:rsidRPr="00BB44B2">
              <w:rPr>
                <w:sz w:val="21"/>
              </w:rPr>
              <w:t xml:space="preserve"> (STATH) level were measured with ELISA kit (Human </w:t>
            </w:r>
            <w:proofErr w:type="spellStart"/>
            <w:r w:rsidRPr="00BB44B2">
              <w:rPr>
                <w:sz w:val="21"/>
              </w:rPr>
              <w:t>Statherin</w:t>
            </w:r>
            <w:proofErr w:type="spellEnd"/>
            <w:r w:rsidRPr="00BB44B2">
              <w:rPr>
                <w:sz w:val="21"/>
              </w:rPr>
              <w:t xml:space="preserve"> (STATH) ELISA Kit, Cat No: ZB-12556 C-H9648, </w:t>
            </w:r>
            <w:proofErr w:type="spellStart"/>
            <w:r w:rsidRPr="00BB44B2">
              <w:rPr>
                <w:sz w:val="21"/>
              </w:rPr>
              <w:t>ZellBio</w:t>
            </w:r>
            <w:proofErr w:type="spellEnd"/>
            <w:r w:rsidRPr="00BB44B2">
              <w:rPr>
                <w:sz w:val="21"/>
              </w:rPr>
              <w:t xml:space="preserve"> GmbH, Germany)</w:t>
            </w:r>
            <w:r w:rsidR="00F15250">
              <w:rPr>
                <w:sz w:val="21"/>
              </w:rPr>
              <w:t>.</w:t>
            </w:r>
          </w:p>
        </w:tc>
      </w:tr>
      <w:tr w:rsidR="00BB44B2" w:rsidRPr="00CC3331" w14:paraId="01C5611E" w14:textId="77777777" w:rsidTr="00BB44B2">
        <w:trPr>
          <w:trHeight w:val="283"/>
          <w:jc w:val="center"/>
        </w:trPr>
        <w:tc>
          <w:tcPr>
            <w:tcW w:w="414" w:type="pct"/>
            <w:vAlign w:val="center"/>
          </w:tcPr>
          <w:p w14:paraId="229FA028" w14:textId="77777777" w:rsidR="00BB44B2" w:rsidRPr="00BB44B2" w:rsidRDefault="00BB44B2" w:rsidP="00890230">
            <w:pPr>
              <w:ind w:firstLineChars="0" w:firstLine="0"/>
              <w:jc w:val="left"/>
              <w:rPr>
                <w:sz w:val="21"/>
              </w:rPr>
            </w:pPr>
            <w:r w:rsidRPr="00BB44B2">
              <w:rPr>
                <w:sz w:val="21"/>
              </w:rPr>
              <w:t xml:space="preserve">Zhang </w:t>
            </w:r>
            <w:r w:rsidRPr="00BB44B2">
              <w:rPr>
                <w:i/>
                <w:iCs/>
                <w:sz w:val="21"/>
              </w:rPr>
              <w:t>et al.</w:t>
            </w:r>
            <w:r w:rsidRPr="00BB44B2">
              <w:rPr>
                <w:sz w:val="21"/>
              </w:rPr>
              <w:t xml:space="preserve"> [18] (2025) China</w:t>
            </w:r>
          </w:p>
        </w:tc>
        <w:tc>
          <w:tcPr>
            <w:tcW w:w="283" w:type="pct"/>
            <w:vAlign w:val="center"/>
          </w:tcPr>
          <w:p w14:paraId="60CFF645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3–5 years old</w:t>
            </w:r>
          </w:p>
        </w:tc>
        <w:tc>
          <w:tcPr>
            <w:tcW w:w="288" w:type="pct"/>
            <w:vAlign w:val="center"/>
          </w:tcPr>
          <w:p w14:paraId="2527A9CF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51</w:t>
            </w:r>
          </w:p>
        </w:tc>
        <w:tc>
          <w:tcPr>
            <w:tcW w:w="327" w:type="pct"/>
            <w:vAlign w:val="center"/>
          </w:tcPr>
          <w:p w14:paraId="7DAA1D86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17:17:17</w:t>
            </w:r>
          </w:p>
        </w:tc>
        <w:tc>
          <w:tcPr>
            <w:tcW w:w="477" w:type="pct"/>
            <w:vAlign w:val="center"/>
          </w:tcPr>
          <w:p w14:paraId="023B87C8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CA: DMFS ≥1</w:t>
            </w:r>
          </w:p>
          <w:p w14:paraId="40D4BEED" w14:textId="77777777" w:rsidR="00BB44B2" w:rsidRPr="00BB44B2" w:rsidRDefault="00BB44B2" w:rsidP="00890230">
            <w:pPr>
              <w:ind w:firstLineChars="0" w:firstLine="0"/>
              <w:jc w:val="center"/>
              <w:rPr>
                <w:rFonts w:eastAsiaTheme="minorEastAsia"/>
                <w:sz w:val="21"/>
              </w:rPr>
            </w:pPr>
            <w:r w:rsidRPr="00BB44B2">
              <w:rPr>
                <w:sz w:val="21"/>
              </w:rPr>
              <w:t>CF: DMFS 0</w:t>
            </w:r>
          </w:p>
        </w:tc>
        <w:tc>
          <w:tcPr>
            <w:tcW w:w="374" w:type="pct"/>
            <w:vAlign w:val="center"/>
          </w:tcPr>
          <w:p w14:paraId="3CAD5794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Unstimulated</w:t>
            </w:r>
          </w:p>
        </w:tc>
        <w:tc>
          <w:tcPr>
            <w:tcW w:w="385" w:type="pct"/>
            <w:vAlign w:val="center"/>
          </w:tcPr>
          <w:p w14:paraId="61058C33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08:00–10:30 AM</w:t>
            </w:r>
          </w:p>
        </w:tc>
        <w:tc>
          <w:tcPr>
            <w:tcW w:w="482" w:type="pct"/>
            <w:vAlign w:val="center"/>
          </w:tcPr>
          <w:p w14:paraId="2CE06CA6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NR</w:t>
            </w:r>
          </w:p>
          <w:p w14:paraId="38B4FA44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(</w:t>
            </w:r>
            <w:proofErr w:type="gramStart"/>
            <w:r w:rsidRPr="00BB44B2">
              <w:rPr>
                <w:sz w:val="21"/>
              </w:rPr>
              <w:t>refrained</w:t>
            </w:r>
            <w:proofErr w:type="gramEnd"/>
            <w:r w:rsidRPr="00BB44B2">
              <w:rPr>
                <w:sz w:val="21"/>
              </w:rPr>
              <w:t xml:space="preserve"> eating for ≥90 minutes </w:t>
            </w:r>
            <w:r w:rsidRPr="00BB44B2">
              <w:rPr>
                <w:sz w:val="21"/>
              </w:rPr>
              <w:lastRenderedPageBreak/>
              <w:t>prior to sample collection)</w:t>
            </w:r>
          </w:p>
        </w:tc>
        <w:tc>
          <w:tcPr>
            <w:tcW w:w="272" w:type="pct"/>
            <w:vAlign w:val="center"/>
          </w:tcPr>
          <w:p w14:paraId="11F1D401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lastRenderedPageBreak/>
              <w:t>5 mL</w:t>
            </w:r>
          </w:p>
        </w:tc>
        <w:tc>
          <w:tcPr>
            <w:tcW w:w="287" w:type="pct"/>
            <w:vAlign w:val="center"/>
          </w:tcPr>
          <w:p w14:paraId="055EE0EA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−80 °C</w:t>
            </w:r>
          </w:p>
        </w:tc>
        <w:tc>
          <w:tcPr>
            <w:tcW w:w="461" w:type="pct"/>
            <w:vAlign w:val="center"/>
          </w:tcPr>
          <w:p w14:paraId="23E72D7A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>ELISA</w:t>
            </w:r>
          </w:p>
        </w:tc>
        <w:tc>
          <w:tcPr>
            <w:tcW w:w="950" w:type="pct"/>
            <w:vAlign w:val="center"/>
          </w:tcPr>
          <w:p w14:paraId="76C86B32" w14:textId="77777777" w:rsidR="00BB44B2" w:rsidRPr="00BB44B2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BB44B2">
              <w:rPr>
                <w:sz w:val="21"/>
              </w:rPr>
              <w:t xml:space="preserve">The salivary expression of </w:t>
            </w:r>
            <w:proofErr w:type="spellStart"/>
            <w:r w:rsidRPr="00BB44B2">
              <w:rPr>
                <w:sz w:val="21"/>
              </w:rPr>
              <w:t>sIgA</w:t>
            </w:r>
            <w:proofErr w:type="spellEnd"/>
            <w:r w:rsidRPr="00BB44B2">
              <w:rPr>
                <w:sz w:val="21"/>
              </w:rPr>
              <w:t xml:space="preserve">, mucin MG1, mucin MG2, lactoferrin and lysozymes protein were </w:t>
            </w:r>
            <w:r w:rsidRPr="00BB44B2">
              <w:rPr>
                <w:sz w:val="21"/>
              </w:rPr>
              <w:lastRenderedPageBreak/>
              <w:t>measured using ELISA kit (Shanghai Enzyme-Linked Bio-Tech Co., Ltd., Shanghai, China).</w:t>
            </w:r>
          </w:p>
        </w:tc>
      </w:tr>
    </w:tbl>
    <w:bookmarkEnd w:id="2"/>
    <w:p w14:paraId="0C2B6A6F" w14:textId="77777777" w:rsidR="00BB44B2" w:rsidRPr="00CC3331" w:rsidRDefault="00BB44B2" w:rsidP="00AF1C1B">
      <w:pPr>
        <w:pStyle w:val="a4"/>
      </w:pPr>
      <w:r w:rsidRPr="00CC3331">
        <w:lastRenderedPageBreak/>
        <w:t xml:space="preserve">DMFT: decayed, missing or filled teeth; DMFS: decayed, missing or filled surfaces; ELISA: enzyme linked immunosorbent assay; LC–ESI–MS/MS: Liquid Chromatography–Electrospray Ionization–Tandem Mass Spectrometry; NR: not reported; CA: caries-active; CF: caries-free; WHO: World Health Organization; </w:t>
      </w:r>
      <w:proofErr w:type="spellStart"/>
      <w:r w:rsidRPr="00CC3331">
        <w:t>sIgA</w:t>
      </w:r>
      <w:proofErr w:type="spellEnd"/>
      <w:r w:rsidRPr="00CC3331">
        <w:t xml:space="preserve">: secretory Immunoglobulin A; </w:t>
      </w:r>
      <w:proofErr w:type="spellStart"/>
      <w:r w:rsidRPr="00CC3331">
        <w:t>sAA</w:t>
      </w:r>
      <w:proofErr w:type="spellEnd"/>
      <w:r w:rsidRPr="00CC3331">
        <w:t>: salivary alpha-amylase; DEFB2: human beta-defensin 2; MG1: high-molecular weight mucin; MG2: low-molecular weight mucin.</w:t>
      </w:r>
    </w:p>
    <w:p w14:paraId="789ED015" w14:textId="77777777" w:rsidR="00BB44B2" w:rsidRPr="00CC3331" w:rsidRDefault="00BB44B2" w:rsidP="0000396E">
      <w:pPr>
        <w:ind w:firstLine="420"/>
        <w:rPr>
          <w:rFonts w:eastAsiaTheme="minorEastAsia"/>
        </w:rPr>
      </w:pPr>
    </w:p>
    <w:p w14:paraId="7FA1A975" w14:textId="77777777" w:rsidR="00BB44B2" w:rsidRPr="00CC3331" w:rsidRDefault="00BB44B2" w:rsidP="0000396E">
      <w:pPr>
        <w:ind w:firstLine="420"/>
        <w:rPr>
          <w:rFonts w:eastAsiaTheme="minorEastAsia"/>
        </w:rPr>
      </w:pPr>
    </w:p>
    <w:p w14:paraId="77EED786" w14:textId="1AD112E9" w:rsidR="00BB44B2" w:rsidRPr="00CC3331" w:rsidRDefault="00664140" w:rsidP="00BB44B2">
      <w:pPr>
        <w:pStyle w:val="a3"/>
        <w:spacing w:before="291" w:after="291"/>
      </w:pPr>
      <w:r w:rsidRPr="00664140">
        <w:t>Supplementary Table 2</w:t>
      </w:r>
      <w:r w:rsidR="00BB44B2" w:rsidRPr="00CC3331">
        <w:t>. Association between different salivary proteins in CA and CF children assessed in the included studies.</w:t>
      </w:r>
    </w:p>
    <w:tbl>
      <w:tblPr>
        <w:tblStyle w:val="ae"/>
        <w:tblW w:w="5000" w:type="pct"/>
        <w:jc w:val="center"/>
        <w:tblLook w:val="04A0" w:firstRow="1" w:lastRow="0" w:firstColumn="1" w:lastColumn="0" w:noHBand="0" w:noVBand="1"/>
      </w:tblPr>
      <w:tblGrid>
        <w:gridCol w:w="1524"/>
        <w:gridCol w:w="1380"/>
        <w:gridCol w:w="2328"/>
        <w:gridCol w:w="2143"/>
        <w:gridCol w:w="1042"/>
        <w:gridCol w:w="1876"/>
        <w:gridCol w:w="4551"/>
      </w:tblGrid>
      <w:tr w:rsidR="00BB44B2" w:rsidRPr="00AF1C1B" w14:paraId="1D86B42E" w14:textId="77777777" w:rsidTr="00AF1C1B">
        <w:trPr>
          <w:trHeight w:val="227"/>
          <w:jc w:val="center"/>
        </w:trPr>
        <w:tc>
          <w:tcPr>
            <w:tcW w:w="513" w:type="pct"/>
            <w:vAlign w:val="center"/>
          </w:tcPr>
          <w:p w14:paraId="20CF30C9" w14:textId="77777777" w:rsidR="00BB44B2" w:rsidRPr="00AF1C1B" w:rsidRDefault="00BB44B2" w:rsidP="00890230">
            <w:pPr>
              <w:ind w:firstLineChars="0" w:firstLine="0"/>
              <w:jc w:val="left"/>
              <w:rPr>
                <w:sz w:val="21"/>
              </w:rPr>
            </w:pPr>
            <w:r w:rsidRPr="00AF1C1B">
              <w:rPr>
                <w:sz w:val="21"/>
              </w:rPr>
              <w:t>Study</w:t>
            </w:r>
          </w:p>
        </w:tc>
        <w:tc>
          <w:tcPr>
            <w:tcW w:w="465" w:type="pct"/>
            <w:vAlign w:val="center"/>
          </w:tcPr>
          <w:p w14:paraId="478F414C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AF1C1B">
              <w:rPr>
                <w:sz w:val="21"/>
              </w:rPr>
              <w:t>Salivary proteins</w:t>
            </w:r>
          </w:p>
        </w:tc>
        <w:tc>
          <w:tcPr>
            <w:tcW w:w="784" w:type="pct"/>
            <w:vAlign w:val="center"/>
          </w:tcPr>
          <w:p w14:paraId="5DC8D5E0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AF1C1B">
              <w:rPr>
                <w:sz w:val="21"/>
              </w:rPr>
              <w:t>Salivary protein level in CA children</w:t>
            </w:r>
          </w:p>
        </w:tc>
        <w:tc>
          <w:tcPr>
            <w:tcW w:w="722" w:type="pct"/>
            <w:vAlign w:val="center"/>
          </w:tcPr>
          <w:p w14:paraId="7CC1E756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AF1C1B">
              <w:rPr>
                <w:sz w:val="21"/>
              </w:rPr>
              <w:t>Salivary protein level in CF children</w:t>
            </w:r>
          </w:p>
        </w:tc>
        <w:tc>
          <w:tcPr>
            <w:tcW w:w="351" w:type="pct"/>
            <w:vAlign w:val="center"/>
          </w:tcPr>
          <w:p w14:paraId="35D4BCD6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AF1C1B">
              <w:rPr>
                <w:i/>
                <w:iCs/>
                <w:sz w:val="21"/>
              </w:rPr>
              <w:t>p</w:t>
            </w:r>
            <w:r w:rsidRPr="00AF1C1B">
              <w:rPr>
                <w:sz w:val="21"/>
              </w:rPr>
              <w:t>-value</w:t>
            </w:r>
          </w:p>
        </w:tc>
        <w:tc>
          <w:tcPr>
            <w:tcW w:w="632" w:type="pct"/>
            <w:vAlign w:val="center"/>
          </w:tcPr>
          <w:p w14:paraId="3D5D3B7A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AF1C1B">
              <w:rPr>
                <w:sz w:val="21"/>
              </w:rPr>
              <w:t>Main findings</w:t>
            </w:r>
          </w:p>
        </w:tc>
        <w:tc>
          <w:tcPr>
            <w:tcW w:w="1534" w:type="pct"/>
            <w:vAlign w:val="center"/>
          </w:tcPr>
          <w:p w14:paraId="3CBF9A14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AF1C1B">
              <w:rPr>
                <w:sz w:val="21"/>
              </w:rPr>
              <w:t>Conclusions</w:t>
            </w:r>
          </w:p>
        </w:tc>
      </w:tr>
      <w:tr w:rsidR="00BB44B2" w:rsidRPr="00AF1C1B" w14:paraId="00D3EA8D" w14:textId="77777777" w:rsidTr="00AF1C1B">
        <w:trPr>
          <w:trHeight w:val="227"/>
          <w:jc w:val="center"/>
        </w:trPr>
        <w:tc>
          <w:tcPr>
            <w:tcW w:w="513" w:type="pct"/>
            <w:vAlign w:val="center"/>
          </w:tcPr>
          <w:p w14:paraId="53BB040E" w14:textId="77777777" w:rsidR="00BB44B2" w:rsidRPr="00AF1C1B" w:rsidRDefault="00BB44B2" w:rsidP="00890230">
            <w:pPr>
              <w:ind w:firstLineChars="0" w:firstLine="0"/>
              <w:jc w:val="left"/>
              <w:rPr>
                <w:sz w:val="21"/>
                <w:vertAlign w:val="superscript"/>
              </w:rPr>
            </w:pPr>
            <w:proofErr w:type="spellStart"/>
            <w:r w:rsidRPr="00AF1C1B">
              <w:rPr>
                <w:sz w:val="21"/>
              </w:rPr>
              <w:t>Maulitasari</w:t>
            </w:r>
            <w:proofErr w:type="spellEnd"/>
            <w:r w:rsidRPr="00AF1C1B">
              <w:rPr>
                <w:sz w:val="21"/>
              </w:rPr>
              <w:t xml:space="preserve"> </w:t>
            </w:r>
            <w:r w:rsidRPr="00AF1C1B">
              <w:rPr>
                <w:i/>
                <w:iCs/>
                <w:sz w:val="21"/>
              </w:rPr>
              <w:t>et al.</w:t>
            </w:r>
            <w:r w:rsidRPr="00AF1C1B">
              <w:rPr>
                <w:sz w:val="21"/>
              </w:rPr>
              <w:t xml:space="preserve"> [9] (2020)</w:t>
            </w:r>
          </w:p>
        </w:tc>
        <w:tc>
          <w:tcPr>
            <w:tcW w:w="465" w:type="pct"/>
            <w:vAlign w:val="center"/>
          </w:tcPr>
          <w:p w14:paraId="48976188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AF1C1B">
              <w:rPr>
                <w:sz w:val="21"/>
              </w:rPr>
              <w:t>Lysozyme</w:t>
            </w:r>
          </w:p>
        </w:tc>
        <w:tc>
          <w:tcPr>
            <w:tcW w:w="784" w:type="pct"/>
            <w:vAlign w:val="center"/>
          </w:tcPr>
          <w:p w14:paraId="72856D14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AF1C1B">
              <w:rPr>
                <w:sz w:val="21"/>
              </w:rPr>
              <w:t xml:space="preserve">0.15 (0.05–1.02) </w:t>
            </w:r>
            <w:r w:rsidRPr="00AF1C1B">
              <w:rPr>
                <w:sz w:val="21"/>
              </w:rPr>
              <w:sym w:font="Symbol" w:char="F06D"/>
            </w:r>
            <w:r w:rsidRPr="00AF1C1B">
              <w:rPr>
                <w:sz w:val="21"/>
              </w:rPr>
              <w:t>g/mL</w:t>
            </w:r>
          </w:p>
        </w:tc>
        <w:tc>
          <w:tcPr>
            <w:tcW w:w="722" w:type="pct"/>
            <w:vAlign w:val="center"/>
          </w:tcPr>
          <w:p w14:paraId="03B68DD5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AF1C1B">
              <w:rPr>
                <w:sz w:val="21"/>
              </w:rPr>
              <w:t xml:space="preserve">0.05 (0.01–0.37) </w:t>
            </w:r>
            <w:r w:rsidRPr="00AF1C1B">
              <w:rPr>
                <w:sz w:val="21"/>
              </w:rPr>
              <w:sym w:font="Symbol" w:char="F06D"/>
            </w:r>
            <w:r w:rsidRPr="00AF1C1B">
              <w:rPr>
                <w:sz w:val="21"/>
              </w:rPr>
              <w:t>g/mL)</w:t>
            </w:r>
          </w:p>
        </w:tc>
        <w:tc>
          <w:tcPr>
            <w:tcW w:w="351" w:type="pct"/>
            <w:vAlign w:val="center"/>
          </w:tcPr>
          <w:p w14:paraId="0D6BD7B5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  <w:vertAlign w:val="superscript"/>
              </w:rPr>
            </w:pPr>
            <w:r w:rsidRPr="00AF1C1B">
              <w:rPr>
                <w:sz w:val="21"/>
              </w:rPr>
              <w:t>0.04</w:t>
            </w:r>
            <w:r w:rsidRPr="00AF1C1B">
              <w:rPr>
                <w:sz w:val="21"/>
                <w:vertAlign w:val="superscript"/>
              </w:rPr>
              <w:t>a</w:t>
            </w:r>
          </w:p>
        </w:tc>
        <w:tc>
          <w:tcPr>
            <w:tcW w:w="632" w:type="pct"/>
            <w:vAlign w:val="center"/>
          </w:tcPr>
          <w:p w14:paraId="7D3EFE7C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AF1C1B">
              <w:rPr>
                <w:sz w:val="21"/>
              </w:rPr>
              <w:t>↑ lysozyme = ↑ caries risk</w:t>
            </w:r>
          </w:p>
        </w:tc>
        <w:tc>
          <w:tcPr>
            <w:tcW w:w="1534" w:type="pct"/>
            <w:vAlign w:val="center"/>
          </w:tcPr>
          <w:p w14:paraId="74B5E30A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AF1C1B">
              <w:rPr>
                <w:sz w:val="21"/>
              </w:rPr>
              <w:t>Lysozyme levels were higher in the CA group compared to the CF group due to protective mechanism against high levels of cariogenic bacteria.</w:t>
            </w:r>
          </w:p>
        </w:tc>
      </w:tr>
      <w:tr w:rsidR="00BB44B2" w:rsidRPr="00AF1C1B" w14:paraId="3E3951A3" w14:textId="77777777" w:rsidTr="00AF1C1B">
        <w:trPr>
          <w:trHeight w:val="227"/>
          <w:jc w:val="center"/>
        </w:trPr>
        <w:tc>
          <w:tcPr>
            <w:tcW w:w="513" w:type="pct"/>
            <w:vAlign w:val="center"/>
          </w:tcPr>
          <w:p w14:paraId="5CD9D6B2" w14:textId="77777777" w:rsidR="00BB44B2" w:rsidRPr="00AF1C1B" w:rsidRDefault="00BB44B2" w:rsidP="00890230">
            <w:pPr>
              <w:ind w:firstLineChars="0" w:firstLine="0"/>
              <w:jc w:val="left"/>
              <w:rPr>
                <w:sz w:val="21"/>
                <w:vertAlign w:val="superscript"/>
              </w:rPr>
            </w:pPr>
            <w:proofErr w:type="spellStart"/>
            <w:r w:rsidRPr="00AF1C1B">
              <w:rPr>
                <w:sz w:val="21"/>
              </w:rPr>
              <w:t>Syafriza</w:t>
            </w:r>
            <w:proofErr w:type="spellEnd"/>
            <w:r w:rsidRPr="00AF1C1B">
              <w:rPr>
                <w:sz w:val="21"/>
              </w:rPr>
              <w:t xml:space="preserve"> </w:t>
            </w:r>
            <w:r w:rsidRPr="00AF1C1B">
              <w:rPr>
                <w:i/>
                <w:iCs/>
                <w:sz w:val="21"/>
              </w:rPr>
              <w:t>et al.</w:t>
            </w:r>
            <w:r w:rsidRPr="00AF1C1B">
              <w:rPr>
                <w:sz w:val="21"/>
              </w:rPr>
              <w:t xml:space="preserve"> [10] (2020)</w:t>
            </w:r>
          </w:p>
        </w:tc>
        <w:tc>
          <w:tcPr>
            <w:tcW w:w="465" w:type="pct"/>
            <w:vAlign w:val="center"/>
          </w:tcPr>
          <w:p w14:paraId="2C0E62B4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AF1C1B">
              <w:rPr>
                <w:sz w:val="21"/>
              </w:rPr>
              <w:t>IgA</w:t>
            </w:r>
          </w:p>
          <w:p w14:paraId="3EED51E2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AF1C1B">
              <w:rPr>
                <w:sz w:val="21"/>
              </w:rPr>
              <w:t>Histatin-5</w:t>
            </w:r>
          </w:p>
        </w:tc>
        <w:tc>
          <w:tcPr>
            <w:tcW w:w="784" w:type="pct"/>
            <w:vAlign w:val="center"/>
          </w:tcPr>
          <w:p w14:paraId="316B1150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AF1C1B">
              <w:rPr>
                <w:sz w:val="21"/>
              </w:rPr>
              <w:t xml:space="preserve">0.06 ± 0.04 </w:t>
            </w:r>
            <w:r w:rsidRPr="00AF1C1B">
              <w:rPr>
                <w:sz w:val="21"/>
              </w:rPr>
              <w:sym w:font="Symbol" w:char="F06D"/>
            </w:r>
            <w:r w:rsidRPr="00AF1C1B">
              <w:rPr>
                <w:sz w:val="21"/>
              </w:rPr>
              <w:t>g/mL</w:t>
            </w:r>
          </w:p>
          <w:p w14:paraId="7383E51A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AF1C1B">
              <w:rPr>
                <w:sz w:val="21"/>
              </w:rPr>
              <w:t xml:space="preserve">2.95 ± 3.24 </w:t>
            </w:r>
            <w:r w:rsidRPr="00AF1C1B">
              <w:rPr>
                <w:sz w:val="21"/>
              </w:rPr>
              <w:sym w:font="Symbol" w:char="F06D"/>
            </w:r>
            <w:r w:rsidRPr="00AF1C1B">
              <w:rPr>
                <w:sz w:val="21"/>
              </w:rPr>
              <w:t>g/mL</w:t>
            </w:r>
          </w:p>
        </w:tc>
        <w:tc>
          <w:tcPr>
            <w:tcW w:w="722" w:type="pct"/>
            <w:vAlign w:val="center"/>
          </w:tcPr>
          <w:p w14:paraId="25F91BBF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AF1C1B">
              <w:rPr>
                <w:sz w:val="21"/>
              </w:rPr>
              <w:t xml:space="preserve">1.15 ± 1.99 </w:t>
            </w:r>
            <w:r w:rsidRPr="00AF1C1B">
              <w:rPr>
                <w:sz w:val="21"/>
              </w:rPr>
              <w:sym w:font="Symbol" w:char="F06D"/>
            </w:r>
            <w:r w:rsidRPr="00AF1C1B">
              <w:rPr>
                <w:sz w:val="21"/>
              </w:rPr>
              <w:t>g/mL</w:t>
            </w:r>
          </w:p>
          <w:p w14:paraId="60AA2741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AF1C1B">
              <w:rPr>
                <w:sz w:val="21"/>
              </w:rPr>
              <w:t xml:space="preserve">0.016 ± 0.01 </w:t>
            </w:r>
            <w:r w:rsidRPr="00AF1C1B">
              <w:rPr>
                <w:sz w:val="21"/>
              </w:rPr>
              <w:sym w:font="Symbol" w:char="F06D"/>
            </w:r>
            <w:r w:rsidRPr="00AF1C1B">
              <w:rPr>
                <w:sz w:val="21"/>
              </w:rPr>
              <w:t>g/mL</w:t>
            </w:r>
          </w:p>
        </w:tc>
        <w:tc>
          <w:tcPr>
            <w:tcW w:w="351" w:type="pct"/>
            <w:vAlign w:val="center"/>
          </w:tcPr>
          <w:p w14:paraId="7AB0E3A4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AF1C1B">
              <w:rPr>
                <w:sz w:val="21"/>
              </w:rPr>
              <w:t>0.021</w:t>
            </w:r>
            <w:r w:rsidRPr="00AF1C1B">
              <w:rPr>
                <w:sz w:val="21"/>
                <w:vertAlign w:val="superscript"/>
              </w:rPr>
              <w:t>a</w:t>
            </w:r>
          </w:p>
        </w:tc>
        <w:tc>
          <w:tcPr>
            <w:tcW w:w="632" w:type="pct"/>
            <w:vAlign w:val="center"/>
          </w:tcPr>
          <w:p w14:paraId="6F1A1485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AF1C1B">
              <w:rPr>
                <w:sz w:val="21"/>
              </w:rPr>
              <w:t>↓ IgA, ↑ histatin-5 = ↑ caries risk</w:t>
            </w:r>
          </w:p>
        </w:tc>
        <w:tc>
          <w:tcPr>
            <w:tcW w:w="1534" w:type="pct"/>
            <w:vAlign w:val="center"/>
          </w:tcPr>
          <w:p w14:paraId="56921B97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AF1C1B">
              <w:rPr>
                <w:sz w:val="21"/>
              </w:rPr>
              <w:t>IgA levels were low while histatin-5 levels were high in the CA group as high levels microorganism affect the activity of IgA and histatin-5.</w:t>
            </w:r>
          </w:p>
        </w:tc>
      </w:tr>
      <w:tr w:rsidR="00BB44B2" w:rsidRPr="00AF1C1B" w14:paraId="0455E831" w14:textId="77777777" w:rsidTr="00AF1C1B">
        <w:trPr>
          <w:trHeight w:val="227"/>
          <w:jc w:val="center"/>
        </w:trPr>
        <w:tc>
          <w:tcPr>
            <w:tcW w:w="513" w:type="pct"/>
            <w:vAlign w:val="center"/>
          </w:tcPr>
          <w:p w14:paraId="37FDB5A1" w14:textId="77777777" w:rsidR="00BB44B2" w:rsidRPr="00AF1C1B" w:rsidRDefault="00BB44B2" w:rsidP="00890230">
            <w:pPr>
              <w:ind w:firstLineChars="0" w:firstLine="0"/>
              <w:jc w:val="left"/>
              <w:rPr>
                <w:sz w:val="21"/>
              </w:rPr>
            </w:pPr>
            <w:r w:rsidRPr="00AF1C1B">
              <w:rPr>
                <w:sz w:val="21"/>
              </w:rPr>
              <w:t xml:space="preserve">Zhou </w:t>
            </w:r>
            <w:r w:rsidRPr="00AF1C1B">
              <w:rPr>
                <w:i/>
                <w:iCs/>
                <w:sz w:val="21"/>
              </w:rPr>
              <w:t xml:space="preserve">et al. </w:t>
            </w:r>
            <w:r w:rsidRPr="00AF1C1B">
              <w:rPr>
                <w:sz w:val="21"/>
              </w:rPr>
              <w:t>[11] (2021)</w:t>
            </w:r>
          </w:p>
        </w:tc>
        <w:tc>
          <w:tcPr>
            <w:tcW w:w="465" w:type="pct"/>
            <w:vAlign w:val="center"/>
          </w:tcPr>
          <w:p w14:paraId="1B2DAC0B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AF1C1B">
              <w:rPr>
                <w:sz w:val="21"/>
              </w:rPr>
              <w:t>SMR-3B</w:t>
            </w:r>
          </w:p>
          <w:p w14:paraId="422DF192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AF1C1B">
              <w:rPr>
                <w:sz w:val="21"/>
              </w:rPr>
              <w:t>Mucin-7</w:t>
            </w:r>
          </w:p>
        </w:tc>
        <w:tc>
          <w:tcPr>
            <w:tcW w:w="784" w:type="pct"/>
            <w:vAlign w:val="center"/>
          </w:tcPr>
          <w:p w14:paraId="77994421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AF1C1B">
              <w:rPr>
                <w:sz w:val="21"/>
              </w:rPr>
              <w:t>Intensity</w:t>
            </w:r>
          </w:p>
          <w:p w14:paraId="4DD79AE0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AF1C1B">
              <w:rPr>
                <w:sz w:val="21"/>
              </w:rPr>
              <w:t>(64 or lower)</w:t>
            </w:r>
          </w:p>
          <w:p w14:paraId="635D6B00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AF1C1B">
              <w:rPr>
                <w:sz w:val="21"/>
              </w:rPr>
              <w:t>OR</w:t>
            </w:r>
          </w:p>
          <w:p w14:paraId="11DEC0DC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AF1C1B">
              <w:rPr>
                <w:sz w:val="21"/>
              </w:rPr>
              <w:t>Intensity</w:t>
            </w:r>
          </w:p>
          <w:p w14:paraId="299973F1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AF1C1B">
              <w:rPr>
                <w:sz w:val="21"/>
              </w:rPr>
              <w:t>(</w:t>
            </w:r>
            <w:proofErr w:type="gramStart"/>
            <w:r w:rsidRPr="00AF1C1B">
              <w:rPr>
                <w:sz w:val="21"/>
              </w:rPr>
              <w:t>higher</w:t>
            </w:r>
            <w:proofErr w:type="gramEnd"/>
            <w:r w:rsidRPr="00AF1C1B">
              <w:rPr>
                <w:sz w:val="21"/>
              </w:rPr>
              <w:t xml:space="preserve"> than 634)</w:t>
            </w:r>
          </w:p>
          <w:p w14:paraId="7F01AAFB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AF1C1B">
              <w:rPr>
                <w:sz w:val="21"/>
              </w:rPr>
              <w:t>Intensity</w:t>
            </w:r>
          </w:p>
          <w:p w14:paraId="7E09557E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AF1C1B">
              <w:rPr>
                <w:sz w:val="21"/>
              </w:rPr>
              <w:t>(37 or lower)</w:t>
            </w:r>
          </w:p>
        </w:tc>
        <w:tc>
          <w:tcPr>
            <w:tcW w:w="722" w:type="pct"/>
            <w:vAlign w:val="center"/>
          </w:tcPr>
          <w:p w14:paraId="4721BBC8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AF1C1B">
              <w:rPr>
                <w:sz w:val="21"/>
              </w:rPr>
              <w:t>Intensity</w:t>
            </w:r>
          </w:p>
          <w:p w14:paraId="742DCEFB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AF1C1B">
              <w:rPr>
                <w:sz w:val="21"/>
              </w:rPr>
              <w:t>(</w:t>
            </w:r>
            <w:proofErr w:type="gramStart"/>
            <w:r w:rsidRPr="00AF1C1B">
              <w:rPr>
                <w:sz w:val="21"/>
              </w:rPr>
              <w:t>higher</w:t>
            </w:r>
            <w:proofErr w:type="gramEnd"/>
            <w:r w:rsidRPr="00AF1C1B">
              <w:rPr>
                <w:sz w:val="21"/>
              </w:rPr>
              <w:t xml:space="preserve"> than 634)</w:t>
            </w:r>
          </w:p>
          <w:p w14:paraId="1C6A5F88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AF1C1B">
              <w:rPr>
                <w:sz w:val="21"/>
              </w:rPr>
              <w:t>Intensity</w:t>
            </w:r>
          </w:p>
          <w:p w14:paraId="37DFB10F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AF1C1B">
              <w:rPr>
                <w:sz w:val="21"/>
              </w:rPr>
              <w:t>(</w:t>
            </w:r>
            <w:proofErr w:type="gramStart"/>
            <w:r w:rsidRPr="00AF1C1B">
              <w:rPr>
                <w:sz w:val="21"/>
              </w:rPr>
              <w:t>higher</w:t>
            </w:r>
            <w:proofErr w:type="gramEnd"/>
            <w:r w:rsidRPr="00AF1C1B">
              <w:rPr>
                <w:sz w:val="21"/>
              </w:rPr>
              <w:t xml:space="preserve"> than 37)</w:t>
            </w:r>
          </w:p>
        </w:tc>
        <w:tc>
          <w:tcPr>
            <w:tcW w:w="351" w:type="pct"/>
            <w:vAlign w:val="center"/>
          </w:tcPr>
          <w:p w14:paraId="1B985F53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AF1C1B">
              <w:rPr>
                <w:sz w:val="21"/>
              </w:rPr>
              <w:t>Not stated</w:t>
            </w:r>
          </w:p>
        </w:tc>
        <w:tc>
          <w:tcPr>
            <w:tcW w:w="632" w:type="pct"/>
            <w:vAlign w:val="center"/>
          </w:tcPr>
          <w:p w14:paraId="3F8DA295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AF1C1B">
              <w:rPr>
                <w:sz w:val="21"/>
              </w:rPr>
              <w:t>↑ or ↓ intensity of SMR-3B, ↓ intensity of Mucin-7 = ↑ caries risk/caries recurrence</w:t>
            </w:r>
          </w:p>
        </w:tc>
        <w:tc>
          <w:tcPr>
            <w:tcW w:w="1534" w:type="pct"/>
            <w:vAlign w:val="center"/>
          </w:tcPr>
          <w:p w14:paraId="37A30725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AF1C1B">
              <w:rPr>
                <w:sz w:val="21"/>
              </w:rPr>
              <w:t>SMR-3B can maintain antimicrobial and immune regulation by interfering with bacterial adhesion and colonization while Mucin-7 helps to avoid proteolysis and improved the utilization of antibacterial proteins in the form of compounds.</w:t>
            </w:r>
          </w:p>
        </w:tc>
      </w:tr>
      <w:tr w:rsidR="00BB44B2" w:rsidRPr="00AF1C1B" w14:paraId="6D16B22F" w14:textId="77777777" w:rsidTr="00AF1C1B">
        <w:trPr>
          <w:trHeight w:val="227"/>
          <w:jc w:val="center"/>
        </w:trPr>
        <w:tc>
          <w:tcPr>
            <w:tcW w:w="513" w:type="pct"/>
            <w:vAlign w:val="center"/>
          </w:tcPr>
          <w:p w14:paraId="6EB959CB" w14:textId="77777777" w:rsidR="00BB44B2" w:rsidRPr="00AF1C1B" w:rsidRDefault="00BB44B2" w:rsidP="00890230">
            <w:pPr>
              <w:ind w:firstLineChars="0" w:firstLine="0"/>
              <w:jc w:val="left"/>
              <w:rPr>
                <w:sz w:val="21"/>
                <w:vertAlign w:val="superscript"/>
              </w:rPr>
            </w:pPr>
            <w:proofErr w:type="spellStart"/>
            <w:r w:rsidRPr="00AF1C1B">
              <w:rPr>
                <w:sz w:val="21"/>
              </w:rPr>
              <w:t>Koopaie</w:t>
            </w:r>
            <w:proofErr w:type="spellEnd"/>
            <w:r w:rsidRPr="00AF1C1B">
              <w:rPr>
                <w:sz w:val="21"/>
              </w:rPr>
              <w:t xml:space="preserve"> </w:t>
            </w:r>
            <w:r w:rsidRPr="00AF1C1B">
              <w:rPr>
                <w:i/>
                <w:iCs/>
                <w:sz w:val="21"/>
              </w:rPr>
              <w:t>et al.</w:t>
            </w:r>
            <w:r w:rsidRPr="00AF1C1B">
              <w:rPr>
                <w:sz w:val="21"/>
              </w:rPr>
              <w:t xml:space="preserve"> [12] (2021)</w:t>
            </w:r>
          </w:p>
        </w:tc>
        <w:tc>
          <w:tcPr>
            <w:tcW w:w="465" w:type="pct"/>
            <w:vAlign w:val="center"/>
          </w:tcPr>
          <w:p w14:paraId="57B6B136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AF1C1B">
              <w:rPr>
                <w:sz w:val="21"/>
              </w:rPr>
              <w:t>Cystatin S</w:t>
            </w:r>
          </w:p>
        </w:tc>
        <w:tc>
          <w:tcPr>
            <w:tcW w:w="784" w:type="pct"/>
            <w:vAlign w:val="center"/>
          </w:tcPr>
          <w:p w14:paraId="16B9572F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AF1C1B">
              <w:rPr>
                <w:sz w:val="21"/>
              </w:rPr>
              <w:t>191.55 ± 81.90 ng/mL</w:t>
            </w:r>
          </w:p>
        </w:tc>
        <w:tc>
          <w:tcPr>
            <w:tcW w:w="722" w:type="pct"/>
            <w:vAlign w:val="center"/>
          </w:tcPr>
          <w:p w14:paraId="5F52757F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AF1C1B">
              <w:rPr>
                <w:sz w:val="21"/>
              </w:rPr>
              <w:t>370.06 ± 128.87 ng/mL</w:t>
            </w:r>
          </w:p>
        </w:tc>
        <w:tc>
          <w:tcPr>
            <w:tcW w:w="351" w:type="pct"/>
            <w:vAlign w:val="center"/>
          </w:tcPr>
          <w:p w14:paraId="797277A7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AF1C1B">
              <w:rPr>
                <w:sz w:val="21"/>
              </w:rPr>
              <w:t>0.0032</w:t>
            </w:r>
            <w:r w:rsidRPr="00AF1C1B">
              <w:rPr>
                <w:sz w:val="21"/>
                <w:vertAlign w:val="superscript"/>
              </w:rPr>
              <w:t>a</w:t>
            </w:r>
          </w:p>
        </w:tc>
        <w:tc>
          <w:tcPr>
            <w:tcW w:w="632" w:type="pct"/>
            <w:vAlign w:val="center"/>
          </w:tcPr>
          <w:p w14:paraId="37653ECD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AF1C1B">
              <w:rPr>
                <w:sz w:val="21"/>
              </w:rPr>
              <w:t>↓cystatin S = ↑ caries risk</w:t>
            </w:r>
          </w:p>
        </w:tc>
        <w:tc>
          <w:tcPr>
            <w:tcW w:w="1534" w:type="pct"/>
            <w:vAlign w:val="center"/>
          </w:tcPr>
          <w:p w14:paraId="4226FF23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AF1C1B">
              <w:rPr>
                <w:sz w:val="21"/>
              </w:rPr>
              <w:t>Cystatin S contributes to enamel remineralization and pellicle formation, providing structural protection to teeth; thus, a reduction of this salivary protein in individuals with CA factors may increase susceptibility to dental decay.</w:t>
            </w:r>
          </w:p>
        </w:tc>
      </w:tr>
      <w:tr w:rsidR="00BB44B2" w:rsidRPr="00AF1C1B" w14:paraId="33AD1428" w14:textId="77777777" w:rsidTr="00AF1C1B">
        <w:trPr>
          <w:trHeight w:val="227"/>
          <w:jc w:val="center"/>
        </w:trPr>
        <w:tc>
          <w:tcPr>
            <w:tcW w:w="513" w:type="pct"/>
            <w:vAlign w:val="center"/>
          </w:tcPr>
          <w:p w14:paraId="1ABEB86D" w14:textId="77777777" w:rsidR="00BB44B2" w:rsidRPr="00AF1C1B" w:rsidRDefault="00BB44B2" w:rsidP="00890230">
            <w:pPr>
              <w:ind w:firstLineChars="0" w:firstLine="0"/>
              <w:jc w:val="left"/>
              <w:rPr>
                <w:sz w:val="21"/>
                <w:vertAlign w:val="superscript"/>
              </w:rPr>
            </w:pPr>
            <w:proofErr w:type="spellStart"/>
            <w:r w:rsidRPr="00AF1C1B">
              <w:rPr>
                <w:sz w:val="21"/>
              </w:rPr>
              <w:lastRenderedPageBreak/>
              <w:t>Parsaie</w:t>
            </w:r>
            <w:proofErr w:type="spellEnd"/>
            <w:r w:rsidRPr="00AF1C1B">
              <w:rPr>
                <w:sz w:val="21"/>
              </w:rPr>
              <w:t xml:space="preserve"> </w:t>
            </w:r>
            <w:r w:rsidRPr="00AF1C1B">
              <w:rPr>
                <w:i/>
                <w:iCs/>
                <w:sz w:val="21"/>
              </w:rPr>
              <w:t>et al.</w:t>
            </w:r>
            <w:r w:rsidRPr="00AF1C1B">
              <w:rPr>
                <w:sz w:val="21"/>
              </w:rPr>
              <w:t xml:space="preserve"> [13] (2022)</w:t>
            </w:r>
          </w:p>
        </w:tc>
        <w:tc>
          <w:tcPr>
            <w:tcW w:w="465" w:type="pct"/>
            <w:vAlign w:val="center"/>
          </w:tcPr>
          <w:p w14:paraId="21B5F11C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AF1C1B">
              <w:rPr>
                <w:sz w:val="21"/>
              </w:rPr>
              <w:t>Salivary α-amylase</w:t>
            </w:r>
          </w:p>
        </w:tc>
        <w:tc>
          <w:tcPr>
            <w:tcW w:w="784" w:type="pct"/>
            <w:vAlign w:val="center"/>
          </w:tcPr>
          <w:p w14:paraId="5BEF8BE6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AF1C1B">
              <w:rPr>
                <w:sz w:val="21"/>
              </w:rPr>
              <w:t>222.8 ± 65.7 U/L</w:t>
            </w:r>
          </w:p>
        </w:tc>
        <w:tc>
          <w:tcPr>
            <w:tcW w:w="722" w:type="pct"/>
            <w:vAlign w:val="center"/>
          </w:tcPr>
          <w:p w14:paraId="0FD6D066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AF1C1B">
              <w:rPr>
                <w:sz w:val="21"/>
              </w:rPr>
              <w:t>363.6 ± 69.6 U/L</w:t>
            </w:r>
          </w:p>
        </w:tc>
        <w:tc>
          <w:tcPr>
            <w:tcW w:w="351" w:type="pct"/>
            <w:vAlign w:val="center"/>
          </w:tcPr>
          <w:p w14:paraId="3F05845D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AF1C1B">
              <w:rPr>
                <w:sz w:val="21"/>
              </w:rPr>
              <w:t>≤0.001</w:t>
            </w:r>
            <w:r w:rsidRPr="00AF1C1B">
              <w:rPr>
                <w:sz w:val="21"/>
                <w:vertAlign w:val="superscript"/>
              </w:rPr>
              <w:t>a</w:t>
            </w:r>
          </w:p>
        </w:tc>
        <w:tc>
          <w:tcPr>
            <w:tcW w:w="632" w:type="pct"/>
            <w:vAlign w:val="center"/>
          </w:tcPr>
          <w:p w14:paraId="51B3BD2D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AF1C1B">
              <w:rPr>
                <w:sz w:val="21"/>
              </w:rPr>
              <w:t xml:space="preserve">↓ </w:t>
            </w:r>
            <w:proofErr w:type="spellStart"/>
            <w:r w:rsidRPr="00AF1C1B">
              <w:rPr>
                <w:sz w:val="21"/>
              </w:rPr>
              <w:t>sAA</w:t>
            </w:r>
            <w:proofErr w:type="spellEnd"/>
            <w:r w:rsidRPr="00AF1C1B">
              <w:rPr>
                <w:sz w:val="21"/>
              </w:rPr>
              <w:t xml:space="preserve"> = ↑ caries risk</w:t>
            </w:r>
          </w:p>
        </w:tc>
        <w:tc>
          <w:tcPr>
            <w:tcW w:w="1534" w:type="pct"/>
            <w:vAlign w:val="center"/>
          </w:tcPr>
          <w:p w14:paraId="776D3592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AF1C1B">
              <w:rPr>
                <w:sz w:val="21"/>
              </w:rPr>
              <w:t xml:space="preserve">Reduced </w:t>
            </w:r>
            <w:proofErr w:type="spellStart"/>
            <w:r w:rsidRPr="00AF1C1B">
              <w:rPr>
                <w:sz w:val="21"/>
              </w:rPr>
              <w:t>sAA</w:t>
            </w:r>
            <w:proofErr w:type="spellEnd"/>
            <w:r w:rsidRPr="00AF1C1B">
              <w:rPr>
                <w:sz w:val="21"/>
              </w:rPr>
              <w:t xml:space="preserve"> activity may increase susceptibility to CA group.</w:t>
            </w:r>
          </w:p>
        </w:tc>
      </w:tr>
      <w:tr w:rsidR="00BB44B2" w:rsidRPr="00AF1C1B" w14:paraId="0C7F99B6" w14:textId="77777777" w:rsidTr="00AF1C1B">
        <w:trPr>
          <w:trHeight w:val="227"/>
          <w:jc w:val="center"/>
        </w:trPr>
        <w:tc>
          <w:tcPr>
            <w:tcW w:w="513" w:type="pct"/>
            <w:vAlign w:val="center"/>
          </w:tcPr>
          <w:p w14:paraId="11EB0E96" w14:textId="77777777" w:rsidR="00BB44B2" w:rsidRPr="00AF1C1B" w:rsidRDefault="00BB44B2" w:rsidP="00890230">
            <w:pPr>
              <w:ind w:firstLineChars="0" w:firstLine="0"/>
              <w:jc w:val="left"/>
              <w:rPr>
                <w:sz w:val="21"/>
                <w:vertAlign w:val="superscript"/>
              </w:rPr>
            </w:pPr>
            <w:proofErr w:type="spellStart"/>
            <w:r w:rsidRPr="00AF1C1B">
              <w:rPr>
                <w:sz w:val="21"/>
              </w:rPr>
              <w:t>Biria</w:t>
            </w:r>
            <w:proofErr w:type="spellEnd"/>
            <w:r w:rsidRPr="00AF1C1B">
              <w:rPr>
                <w:sz w:val="21"/>
              </w:rPr>
              <w:t xml:space="preserve"> </w:t>
            </w:r>
            <w:r w:rsidRPr="00AF1C1B">
              <w:rPr>
                <w:i/>
                <w:iCs/>
                <w:sz w:val="21"/>
              </w:rPr>
              <w:t>et al.</w:t>
            </w:r>
            <w:r w:rsidRPr="00AF1C1B">
              <w:rPr>
                <w:sz w:val="21"/>
              </w:rPr>
              <w:t xml:space="preserve"> [14] (2023)</w:t>
            </w:r>
          </w:p>
        </w:tc>
        <w:tc>
          <w:tcPr>
            <w:tcW w:w="465" w:type="pct"/>
            <w:vAlign w:val="center"/>
          </w:tcPr>
          <w:p w14:paraId="019B51FC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AF1C1B">
              <w:rPr>
                <w:sz w:val="21"/>
              </w:rPr>
              <w:t>MMP-8 MMP-20</w:t>
            </w:r>
          </w:p>
        </w:tc>
        <w:tc>
          <w:tcPr>
            <w:tcW w:w="784" w:type="pct"/>
            <w:vAlign w:val="center"/>
          </w:tcPr>
          <w:p w14:paraId="3EA4DA95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AF1C1B">
              <w:rPr>
                <w:sz w:val="21"/>
              </w:rPr>
              <w:t>0.698 ± 0.388 ng/mL</w:t>
            </w:r>
          </w:p>
          <w:p w14:paraId="55625C26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AF1C1B">
              <w:rPr>
                <w:sz w:val="21"/>
              </w:rPr>
              <w:t>3.801 ± 0.692 ng/mL</w:t>
            </w:r>
          </w:p>
        </w:tc>
        <w:tc>
          <w:tcPr>
            <w:tcW w:w="722" w:type="pct"/>
            <w:vAlign w:val="center"/>
          </w:tcPr>
          <w:p w14:paraId="3975F0D3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AF1C1B">
              <w:rPr>
                <w:sz w:val="21"/>
              </w:rPr>
              <w:t>0.336 ± 0.047 ng/mL</w:t>
            </w:r>
          </w:p>
          <w:p w14:paraId="7CA4B261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AF1C1B">
              <w:rPr>
                <w:sz w:val="21"/>
              </w:rPr>
              <w:t>4.218 ±1.403 ng/mL</w:t>
            </w:r>
          </w:p>
        </w:tc>
        <w:tc>
          <w:tcPr>
            <w:tcW w:w="351" w:type="pct"/>
            <w:vAlign w:val="center"/>
          </w:tcPr>
          <w:p w14:paraId="555C2A60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  <w:vertAlign w:val="superscript"/>
              </w:rPr>
            </w:pPr>
            <w:r w:rsidRPr="00AF1C1B">
              <w:rPr>
                <w:sz w:val="21"/>
              </w:rPr>
              <w:t>&lt;0.001</w:t>
            </w:r>
            <w:r w:rsidRPr="00AF1C1B">
              <w:rPr>
                <w:sz w:val="21"/>
                <w:vertAlign w:val="superscript"/>
              </w:rPr>
              <w:t>a</w:t>
            </w:r>
          </w:p>
          <w:p w14:paraId="4BD27785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AF1C1B">
              <w:rPr>
                <w:sz w:val="21"/>
              </w:rPr>
              <w:t>0.189</w:t>
            </w:r>
          </w:p>
        </w:tc>
        <w:tc>
          <w:tcPr>
            <w:tcW w:w="632" w:type="pct"/>
            <w:vAlign w:val="center"/>
          </w:tcPr>
          <w:p w14:paraId="64401091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AF1C1B">
              <w:rPr>
                <w:sz w:val="21"/>
              </w:rPr>
              <w:t>↑ MMP-8 = ↑ caries risk</w:t>
            </w:r>
          </w:p>
        </w:tc>
        <w:tc>
          <w:tcPr>
            <w:tcW w:w="1534" w:type="pct"/>
            <w:vAlign w:val="center"/>
          </w:tcPr>
          <w:p w14:paraId="08C8700F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AF1C1B">
              <w:rPr>
                <w:sz w:val="21"/>
              </w:rPr>
              <w:t>MMP</w:t>
            </w:r>
            <w:r w:rsidRPr="00AF1C1B">
              <w:rPr>
                <w:sz w:val="21"/>
              </w:rPr>
              <w:noBreakHyphen/>
              <w:t>8 appears to be a better marker of CA group status than MMP</w:t>
            </w:r>
            <w:r w:rsidRPr="00AF1C1B">
              <w:rPr>
                <w:sz w:val="21"/>
              </w:rPr>
              <w:noBreakHyphen/>
              <w:t>20.</w:t>
            </w:r>
          </w:p>
        </w:tc>
      </w:tr>
      <w:tr w:rsidR="00BB44B2" w:rsidRPr="00AF1C1B" w14:paraId="0DF18460" w14:textId="77777777" w:rsidTr="00AF1C1B">
        <w:trPr>
          <w:trHeight w:val="227"/>
          <w:jc w:val="center"/>
        </w:trPr>
        <w:tc>
          <w:tcPr>
            <w:tcW w:w="513" w:type="pct"/>
            <w:vAlign w:val="center"/>
          </w:tcPr>
          <w:p w14:paraId="16389FAE" w14:textId="77777777" w:rsidR="00BB44B2" w:rsidRPr="00AF1C1B" w:rsidRDefault="00BB44B2" w:rsidP="00890230">
            <w:pPr>
              <w:ind w:firstLineChars="0" w:firstLine="0"/>
              <w:jc w:val="left"/>
              <w:rPr>
                <w:sz w:val="21"/>
                <w:vertAlign w:val="superscript"/>
              </w:rPr>
            </w:pPr>
            <w:proofErr w:type="spellStart"/>
            <w:r w:rsidRPr="00AF1C1B">
              <w:rPr>
                <w:sz w:val="21"/>
              </w:rPr>
              <w:t>Nussrat</w:t>
            </w:r>
            <w:proofErr w:type="spellEnd"/>
            <w:r w:rsidRPr="00AF1C1B">
              <w:rPr>
                <w:sz w:val="21"/>
              </w:rPr>
              <w:t xml:space="preserve"> &amp; </w:t>
            </w:r>
            <w:proofErr w:type="spellStart"/>
            <w:r w:rsidRPr="00AF1C1B">
              <w:rPr>
                <w:sz w:val="21"/>
              </w:rPr>
              <w:t>Aldhaher</w:t>
            </w:r>
            <w:proofErr w:type="spellEnd"/>
            <w:r w:rsidRPr="00AF1C1B">
              <w:rPr>
                <w:sz w:val="21"/>
              </w:rPr>
              <w:t xml:space="preserve"> [15] (2024)</w:t>
            </w:r>
          </w:p>
        </w:tc>
        <w:tc>
          <w:tcPr>
            <w:tcW w:w="465" w:type="pct"/>
            <w:vAlign w:val="center"/>
          </w:tcPr>
          <w:p w14:paraId="15529168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proofErr w:type="spellStart"/>
            <w:r w:rsidRPr="00AF1C1B">
              <w:rPr>
                <w:sz w:val="21"/>
              </w:rPr>
              <w:t>Statherin</w:t>
            </w:r>
            <w:proofErr w:type="spellEnd"/>
          </w:p>
          <w:p w14:paraId="1BA1094B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AF1C1B">
              <w:rPr>
                <w:sz w:val="21"/>
              </w:rPr>
              <w:t>β-defensin</w:t>
            </w:r>
          </w:p>
        </w:tc>
        <w:tc>
          <w:tcPr>
            <w:tcW w:w="784" w:type="pct"/>
            <w:vAlign w:val="center"/>
          </w:tcPr>
          <w:p w14:paraId="0BEE32CE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AF1C1B">
              <w:rPr>
                <w:sz w:val="21"/>
              </w:rPr>
              <w:t>35.48 ± 5.553 ng/mL</w:t>
            </w:r>
          </w:p>
          <w:p w14:paraId="4C1FB0EC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AF1C1B">
              <w:rPr>
                <w:sz w:val="21"/>
              </w:rPr>
              <w:t>8.203 ± 1.198 ng/mL</w:t>
            </w:r>
          </w:p>
        </w:tc>
        <w:tc>
          <w:tcPr>
            <w:tcW w:w="722" w:type="pct"/>
            <w:vAlign w:val="center"/>
          </w:tcPr>
          <w:p w14:paraId="76D32E64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AF1C1B">
              <w:rPr>
                <w:sz w:val="21"/>
              </w:rPr>
              <w:t>94.75 ± 14.25 ng/mL</w:t>
            </w:r>
          </w:p>
          <w:p w14:paraId="1EA7984F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AF1C1B">
              <w:rPr>
                <w:sz w:val="21"/>
              </w:rPr>
              <w:t>4.227 ± 0.4721 ng/mL</w:t>
            </w:r>
          </w:p>
        </w:tc>
        <w:tc>
          <w:tcPr>
            <w:tcW w:w="351" w:type="pct"/>
            <w:vAlign w:val="center"/>
          </w:tcPr>
          <w:p w14:paraId="1E8ACA6B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AF1C1B">
              <w:rPr>
                <w:sz w:val="21"/>
              </w:rPr>
              <w:t>&lt;0.01</w:t>
            </w:r>
            <w:r w:rsidRPr="00AF1C1B">
              <w:rPr>
                <w:sz w:val="21"/>
                <w:vertAlign w:val="superscript"/>
              </w:rPr>
              <w:t>a</w:t>
            </w:r>
          </w:p>
          <w:p w14:paraId="4D843BCB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AF1C1B">
              <w:rPr>
                <w:sz w:val="21"/>
              </w:rPr>
              <w:t>&lt;0.01</w:t>
            </w:r>
            <w:r w:rsidRPr="00AF1C1B">
              <w:rPr>
                <w:sz w:val="21"/>
                <w:vertAlign w:val="superscript"/>
              </w:rPr>
              <w:t>a</w:t>
            </w:r>
          </w:p>
        </w:tc>
        <w:tc>
          <w:tcPr>
            <w:tcW w:w="632" w:type="pct"/>
            <w:vAlign w:val="center"/>
          </w:tcPr>
          <w:p w14:paraId="64F6BB2D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AF1C1B">
              <w:rPr>
                <w:sz w:val="21"/>
              </w:rPr>
              <w:t xml:space="preserve">↓ </w:t>
            </w:r>
            <w:proofErr w:type="spellStart"/>
            <w:r w:rsidRPr="00AF1C1B">
              <w:rPr>
                <w:sz w:val="21"/>
              </w:rPr>
              <w:t>statherin</w:t>
            </w:r>
            <w:proofErr w:type="spellEnd"/>
            <w:r w:rsidRPr="00AF1C1B">
              <w:rPr>
                <w:sz w:val="21"/>
              </w:rPr>
              <w:t>, ↑ β-defensin = ↑ caries risk</w:t>
            </w:r>
          </w:p>
        </w:tc>
        <w:tc>
          <w:tcPr>
            <w:tcW w:w="1534" w:type="pct"/>
            <w:vAlign w:val="center"/>
          </w:tcPr>
          <w:p w14:paraId="6877A4C8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proofErr w:type="spellStart"/>
            <w:r w:rsidRPr="00AF1C1B">
              <w:rPr>
                <w:sz w:val="21"/>
              </w:rPr>
              <w:t>Statherin</w:t>
            </w:r>
            <w:proofErr w:type="spellEnd"/>
            <w:r w:rsidRPr="00AF1C1B">
              <w:rPr>
                <w:sz w:val="21"/>
              </w:rPr>
              <w:t xml:space="preserve"> is a necessary factor in the re-mineralization of tooth enamel.</w:t>
            </w:r>
          </w:p>
          <w:p w14:paraId="50F97B06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AF1C1B">
              <w:rPr>
                <w:sz w:val="21"/>
              </w:rPr>
              <w:t>β-defensin is an antibacterial peptide that shields the surfaces of teeth from microorganisms invasive.</w:t>
            </w:r>
          </w:p>
        </w:tc>
      </w:tr>
      <w:tr w:rsidR="00BB44B2" w:rsidRPr="00AF1C1B" w14:paraId="69D1B57E" w14:textId="77777777" w:rsidTr="00AF1C1B">
        <w:trPr>
          <w:trHeight w:val="227"/>
          <w:jc w:val="center"/>
        </w:trPr>
        <w:tc>
          <w:tcPr>
            <w:tcW w:w="513" w:type="pct"/>
            <w:vAlign w:val="center"/>
          </w:tcPr>
          <w:p w14:paraId="05701FA2" w14:textId="77777777" w:rsidR="00BB44B2" w:rsidRPr="00AF1C1B" w:rsidRDefault="00BB44B2" w:rsidP="00890230">
            <w:pPr>
              <w:ind w:firstLineChars="0" w:firstLine="0"/>
              <w:jc w:val="left"/>
              <w:rPr>
                <w:sz w:val="21"/>
                <w:vertAlign w:val="superscript"/>
              </w:rPr>
            </w:pPr>
            <w:proofErr w:type="spellStart"/>
            <w:r w:rsidRPr="00AF1C1B">
              <w:rPr>
                <w:sz w:val="21"/>
              </w:rPr>
              <w:t>Malekafzali</w:t>
            </w:r>
            <w:proofErr w:type="spellEnd"/>
            <w:r w:rsidRPr="00AF1C1B">
              <w:rPr>
                <w:sz w:val="21"/>
              </w:rPr>
              <w:t xml:space="preserve"> </w:t>
            </w:r>
            <w:r w:rsidRPr="00AF1C1B">
              <w:rPr>
                <w:i/>
                <w:iCs/>
                <w:sz w:val="21"/>
              </w:rPr>
              <w:t>et al.</w:t>
            </w:r>
            <w:r w:rsidRPr="00AF1C1B">
              <w:rPr>
                <w:sz w:val="21"/>
              </w:rPr>
              <w:t xml:space="preserve"> [16] (2025)</w:t>
            </w:r>
          </w:p>
        </w:tc>
        <w:tc>
          <w:tcPr>
            <w:tcW w:w="465" w:type="pct"/>
            <w:vAlign w:val="center"/>
          </w:tcPr>
          <w:p w14:paraId="397A4BA4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AF1C1B">
              <w:rPr>
                <w:sz w:val="21"/>
              </w:rPr>
              <w:t>α-Defensin- 3</w:t>
            </w:r>
          </w:p>
          <w:p w14:paraId="23B4987D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AF1C1B">
              <w:rPr>
                <w:sz w:val="21"/>
              </w:rPr>
              <w:t>Cathepsin G</w:t>
            </w:r>
          </w:p>
        </w:tc>
        <w:tc>
          <w:tcPr>
            <w:tcW w:w="784" w:type="pct"/>
            <w:vAlign w:val="center"/>
          </w:tcPr>
          <w:p w14:paraId="624AB8F1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AF1C1B">
              <w:rPr>
                <w:sz w:val="21"/>
              </w:rPr>
              <w:t xml:space="preserve">92.88 ± 37.12 </w:t>
            </w:r>
            <w:proofErr w:type="spellStart"/>
            <w:r w:rsidRPr="00AF1C1B">
              <w:rPr>
                <w:sz w:val="21"/>
              </w:rPr>
              <w:t>pg</w:t>
            </w:r>
            <w:proofErr w:type="spellEnd"/>
            <w:r w:rsidRPr="00AF1C1B">
              <w:rPr>
                <w:sz w:val="21"/>
              </w:rPr>
              <w:t>/mL</w:t>
            </w:r>
          </w:p>
          <w:p w14:paraId="67A5E4F8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AF1C1B">
              <w:rPr>
                <w:sz w:val="21"/>
              </w:rPr>
              <w:t xml:space="preserve">139.40 ± 86.59 </w:t>
            </w:r>
            <w:proofErr w:type="spellStart"/>
            <w:r w:rsidRPr="00AF1C1B">
              <w:rPr>
                <w:sz w:val="21"/>
              </w:rPr>
              <w:t>pg</w:t>
            </w:r>
            <w:proofErr w:type="spellEnd"/>
            <w:r w:rsidRPr="00AF1C1B">
              <w:rPr>
                <w:sz w:val="21"/>
              </w:rPr>
              <w:t>/mL</w:t>
            </w:r>
          </w:p>
        </w:tc>
        <w:tc>
          <w:tcPr>
            <w:tcW w:w="722" w:type="pct"/>
            <w:vAlign w:val="center"/>
          </w:tcPr>
          <w:p w14:paraId="624DDBC1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AF1C1B">
              <w:rPr>
                <w:sz w:val="21"/>
              </w:rPr>
              <w:t xml:space="preserve">64.68 ± 29.51 </w:t>
            </w:r>
            <w:proofErr w:type="spellStart"/>
            <w:r w:rsidRPr="00AF1C1B">
              <w:rPr>
                <w:sz w:val="21"/>
              </w:rPr>
              <w:t>pg</w:t>
            </w:r>
            <w:proofErr w:type="spellEnd"/>
            <w:r w:rsidRPr="00AF1C1B">
              <w:rPr>
                <w:sz w:val="21"/>
              </w:rPr>
              <w:t>/mL</w:t>
            </w:r>
          </w:p>
          <w:p w14:paraId="5FF456E6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AF1C1B">
              <w:rPr>
                <w:sz w:val="21"/>
              </w:rPr>
              <w:t xml:space="preserve">65.30 ± 26.30 </w:t>
            </w:r>
            <w:proofErr w:type="spellStart"/>
            <w:r w:rsidRPr="00AF1C1B">
              <w:rPr>
                <w:sz w:val="21"/>
              </w:rPr>
              <w:t>pg</w:t>
            </w:r>
            <w:proofErr w:type="spellEnd"/>
            <w:r w:rsidRPr="00AF1C1B">
              <w:rPr>
                <w:sz w:val="21"/>
              </w:rPr>
              <w:t>/mL</w:t>
            </w:r>
          </w:p>
        </w:tc>
        <w:tc>
          <w:tcPr>
            <w:tcW w:w="351" w:type="pct"/>
            <w:vAlign w:val="center"/>
          </w:tcPr>
          <w:p w14:paraId="3BB6A2F3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AF1C1B">
              <w:rPr>
                <w:sz w:val="21"/>
              </w:rPr>
              <w:t>&lt;0.001</w:t>
            </w:r>
            <w:r w:rsidRPr="00AF1C1B">
              <w:rPr>
                <w:sz w:val="21"/>
                <w:vertAlign w:val="superscript"/>
              </w:rPr>
              <w:t>a</w:t>
            </w:r>
          </w:p>
        </w:tc>
        <w:tc>
          <w:tcPr>
            <w:tcW w:w="632" w:type="pct"/>
            <w:vAlign w:val="center"/>
          </w:tcPr>
          <w:p w14:paraId="6896259B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AF1C1B">
              <w:rPr>
                <w:sz w:val="21"/>
              </w:rPr>
              <w:t>↑ α-Defensin- 3 and Cathepsin G = ↑ caries risk</w:t>
            </w:r>
          </w:p>
        </w:tc>
        <w:tc>
          <w:tcPr>
            <w:tcW w:w="1534" w:type="pct"/>
            <w:vAlign w:val="center"/>
          </w:tcPr>
          <w:p w14:paraId="632DA9A3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AF1C1B">
              <w:rPr>
                <w:sz w:val="21"/>
              </w:rPr>
              <w:t>According to the obtained results, although the salivary levels of both cathepsin G and α-defensin 3 were elevated in 3-to-6-year-old children with CA, only cathepsin G remained statistically significant after adjusting for confounding variables.</w:t>
            </w:r>
          </w:p>
        </w:tc>
      </w:tr>
      <w:tr w:rsidR="00BB44B2" w:rsidRPr="00AF1C1B" w14:paraId="55674A54" w14:textId="77777777" w:rsidTr="00AF1C1B">
        <w:trPr>
          <w:trHeight w:val="227"/>
          <w:jc w:val="center"/>
        </w:trPr>
        <w:tc>
          <w:tcPr>
            <w:tcW w:w="513" w:type="pct"/>
            <w:vAlign w:val="center"/>
          </w:tcPr>
          <w:p w14:paraId="2D2C9677" w14:textId="77777777" w:rsidR="00BB44B2" w:rsidRPr="00AF1C1B" w:rsidRDefault="00BB44B2" w:rsidP="00890230">
            <w:pPr>
              <w:ind w:firstLineChars="0" w:firstLine="0"/>
              <w:jc w:val="left"/>
              <w:rPr>
                <w:sz w:val="21"/>
                <w:vertAlign w:val="superscript"/>
              </w:rPr>
            </w:pPr>
            <w:proofErr w:type="spellStart"/>
            <w:r w:rsidRPr="00AF1C1B">
              <w:rPr>
                <w:sz w:val="21"/>
              </w:rPr>
              <w:t>Koopaie</w:t>
            </w:r>
            <w:proofErr w:type="spellEnd"/>
            <w:r w:rsidRPr="00AF1C1B">
              <w:rPr>
                <w:i/>
                <w:iCs/>
                <w:sz w:val="21"/>
              </w:rPr>
              <w:t xml:space="preserve"> et al.</w:t>
            </w:r>
            <w:r w:rsidRPr="00AF1C1B">
              <w:rPr>
                <w:sz w:val="21"/>
              </w:rPr>
              <w:t xml:space="preserve"> [17] (2025)</w:t>
            </w:r>
          </w:p>
        </w:tc>
        <w:tc>
          <w:tcPr>
            <w:tcW w:w="465" w:type="pct"/>
            <w:vAlign w:val="center"/>
          </w:tcPr>
          <w:p w14:paraId="22951817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AF1C1B">
              <w:rPr>
                <w:sz w:val="21"/>
              </w:rPr>
              <w:t>Salivary β-defensin-2</w:t>
            </w:r>
          </w:p>
          <w:p w14:paraId="4CCA016C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proofErr w:type="spellStart"/>
            <w:r w:rsidRPr="00AF1C1B">
              <w:rPr>
                <w:sz w:val="21"/>
              </w:rPr>
              <w:t>Statherin</w:t>
            </w:r>
            <w:proofErr w:type="spellEnd"/>
          </w:p>
        </w:tc>
        <w:tc>
          <w:tcPr>
            <w:tcW w:w="784" w:type="pct"/>
            <w:vAlign w:val="center"/>
          </w:tcPr>
          <w:p w14:paraId="7CA5689E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AF1C1B">
              <w:rPr>
                <w:sz w:val="21"/>
              </w:rPr>
              <w:t>9.25 ± 2.89 ng/mL</w:t>
            </w:r>
          </w:p>
          <w:p w14:paraId="70AB742D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AF1C1B">
              <w:rPr>
                <w:sz w:val="21"/>
              </w:rPr>
              <w:t>206.32 ± 64.21 ng/mL</w:t>
            </w:r>
          </w:p>
        </w:tc>
        <w:tc>
          <w:tcPr>
            <w:tcW w:w="722" w:type="pct"/>
            <w:vAlign w:val="center"/>
          </w:tcPr>
          <w:p w14:paraId="7C94C912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AF1C1B">
              <w:rPr>
                <w:sz w:val="21"/>
              </w:rPr>
              <w:t>6.41 ± 2.45 ng/mL</w:t>
            </w:r>
          </w:p>
          <w:p w14:paraId="72F2B8F0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AF1C1B">
              <w:rPr>
                <w:sz w:val="21"/>
              </w:rPr>
              <w:t>222.31 ± 44.47 ng/mL</w:t>
            </w:r>
          </w:p>
        </w:tc>
        <w:tc>
          <w:tcPr>
            <w:tcW w:w="351" w:type="pct"/>
            <w:vAlign w:val="center"/>
          </w:tcPr>
          <w:p w14:paraId="64ADC3B3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  <w:vertAlign w:val="superscript"/>
              </w:rPr>
            </w:pPr>
            <w:r w:rsidRPr="00AF1C1B">
              <w:rPr>
                <w:sz w:val="21"/>
              </w:rPr>
              <w:t>0.003</w:t>
            </w:r>
            <w:r w:rsidRPr="00AF1C1B">
              <w:rPr>
                <w:sz w:val="21"/>
                <w:vertAlign w:val="superscript"/>
              </w:rPr>
              <w:t>a</w:t>
            </w:r>
          </w:p>
          <w:p w14:paraId="7939953F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AF1C1B">
              <w:rPr>
                <w:sz w:val="21"/>
              </w:rPr>
              <w:t>0.080</w:t>
            </w:r>
          </w:p>
        </w:tc>
        <w:tc>
          <w:tcPr>
            <w:tcW w:w="632" w:type="pct"/>
            <w:vAlign w:val="center"/>
          </w:tcPr>
          <w:p w14:paraId="311F8F51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AF1C1B">
              <w:rPr>
                <w:sz w:val="21"/>
              </w:rPr>
              <w:t xml:space="preserve">↑ β-defensin-2, ↓ </w:t>
            </w:r>
            <w:proofErr w:type="spellStart"/>
            <w:r w:rsidRPr="00AF1C1B">
              <w:rPr>
                <w:sz w:val="21"/>
              </w:rPr>
              <w:t>statherin</w:t>
            </w:r>
            <w:proofErr w:type="spellEnd"/>
            <w:r w:rsidRPr="00AF1C1B">
              <w:rPr>
                <w:sz w:val="21"/>
              </w:rPr>
              <w:t xml:space="preserve"> = ↑ caries risk</w:t>
            </w:r>
          </w:p>
        </w:tc>
        <w:tc>
          <w:tcPr>
            <w:tcW w:w="1534" w:type="pct"/>
            <w:vAlign w:val="center"/>
          </w:tcPr>
          <w:p w14:paraId="22C9F2F7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AF1C1B">
              <w:rPr>
                <w:sz w:val="21"/>
              </w:rPr>
              <w:t>β-D-2 is an antimicrobial protein in saliva that is crucial in defending against microbial infections and inflammation.</w:t>
            </w:r>
          </w:p>
          <w:p w14:paraId="387AADB8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proofErr w:type="spellStart"/>
            <w:r w:rsidRPr="00AF1C1B">
              <w:rPr>
                <w:sz w:val="21"/>
              </w:rPr>
              <w:t>Statherin</w:t>
            </w:r>
            <w:proofErr w:type="spellEnd"/>
            <w:r w:rsidRPr="00AF1C1B">
              <w:rPr>
                <w:sz w:val="21"/>
              </w:rPr>
              <w:t xml:space="preserve"> is a salivary protein in maintaining the calcium and phosphate balance in the mouth.</w:t>
            </w:r>
          </w:p>
        </w:tc>
      </w:tr>
      <w:tr w:rsidR="00BB44B2" w:rsidRPr="00AF1C1B" w14:paraId="1C7FF2A0" w14:textId="77777777" w:rsidTr="00AF1C1B">
        <w:trPr>
          <w:trHeight w:val="227"/>
          <w:jc w:val="center"/>
        </w:trPr>
        <w:tc>
          <w:tcPr>
            <w:tcW w:w="513" w:type="pct"/>
            <w:vAlign w:val="center"/>
          </w:tcPr>
          <w:p w14:paraId="769B543A" w14:textId="77777777" w:rsidR="00BB44B2" w:rsidRPr="00AF1C1B" w:rsidRDefault="00BB44B2" w:rsidP="00890230">
            <w:pPr>
              <w:ind w:firstLineChars="0" w:firstLine="0"/>
              <w:jc w:val="left"/>
              <w:rPr>
                <w:sz w:val="21"/>
                <w:vertAlign w:val="superscript"/>
              </w:rPr>
            </w:pPr>
            <w:r w:rsidRPr="00AF1C1B">
              <w:rPr>
                <w:sz w:val="21"/>
              </w:rPr>
              <w:t xml:space="preserve">Zhang </w:t>
            </w:r>
            <w:r w:rsidRPr="00AF1C1B">
              <w:rPr>
                <w:i/>
                <w:iCs/>
                <w:sz w:val="21"/>
              </w:rPr>
              <w:t>et al.</w:t>
            </w:r>
            <w:r w:rsidRPr="00AF1C1B">
              <w:rPr>
                <w:sz w:val="21"/>
              </w:rPr>
              <w:t xml:space="preserve"> [18] (2025)</w:t>
            </w:r>
          </w:p>
        </w:tc>
        <w:tc>
          <w:tcPr>
            <w:tcW w:w="465" w:type="pct"/>
            <w:vAlign w:val="center"/>
          </w:tcPr>
          <w:p w14:paraId="3FFB1B7F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proofErr w:type="spellStart"/>
            <w:r w:rsidRPr="00AF1C1B">
              <w:rPr>
                <w:sz w:val="21"/>
              </w:rPr>
              <w:t>sIgA</w:t>
            </w:r>
            <w:proofErr w:type="spellEnd"/>
          </w:p>
          <w:p w14:paraId="1F5ABCAB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AF1C1B">
              <w:rPr>
                <w:sz w:val="21"/>
              </w:rPr>
              <w:t>MUC1</w:t>
            </w:r>
          </w:p>
          <w:p w14:paraId="7704A450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AF1C1B">
              <w:rPr>
                <w:sz w:val="21"/>
              </w:rPr>
              <w:t>MUC2</w:t>
            </w:r>
          </w:p>
          <w:p w14:paraId="08209A1C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AF1C1B">
              <w:rPr>
                <w:sz w:val="21"/>
              </w:rPr>
              <w:t>Lactoferrin</w:t>
            </w:r>
          </w:p>
          <w:p w14:paraId="65C4E030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AF1C1B">
              <w:rPr>
                <w:sz w:val="21"/>
              </w:rPr>
              <w:t>Lysozyme</w:t>
            </w:r>
          </w:p>
        </w:tc>
        <w:tc>
          <w:tcPr>
            <w:tcW w:w="784" w:type="pct"/>
            <w:vAlign w:val="center"/>
          </w:tcPr>
          <w:p w14:paraId="4CD97E3C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AF1C1B">
              <w:rPr>
                <w:sz w:val="21"/>
              </w:rPr>
              <w:t>Not stated</w:t>
            </w:r>
          </w:p>
        </w:tc>
        <w:tc>
          <w:tcPr>
            <w:tcW w:w="722" w:type="pct"/>
            <w:vAlign w:val="center"/>
          </w:tcPr>
          <w:p w14:paraId="4ECC93BF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AF1C1B">
              <w:rPr>
                <w:sz w:val="21"/>
              </w:rPr>
              <w:t>Not stated</w:t>
            </w:r>
          </w:p>
        </w:tc>
        <w:tc>
          <w:tcPr>
            <w:tcW w:w="351" w:type="pct"/>
            <w:vAlign w:val="center"/>
          </w:tcPr>
          <w:p w14:paraId="194CD8F6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  <w:vertAlign w:val="superscript"/>
              </w:rPr>
            </w:pPr>
            <w:r w:rsidRPr="00AF1C1B">
              <w:rPr>
                <w:sz w:val="21"/>
              </w:rPr>
              <w:t>&lt;0.05</w:t>
            </w:r>
            <w:r w:rsidRPr="00AF1C1B">
              <w:rPr>
                <w:sz w:val="21"/>
                <w:vertAlign w:val="superscript"/>
              </w:rPr>
              <w:t>a</w:t>
            </w:r>
          </w:p>
          <w:p w14:paraId="342C0F4A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  <w:vertAlign w:val="superscript"/>
              </w:rPr>
            </w:pPr>
            <w:r w:rsidRPr="00AF1C1B">
              <w:rPr>
                <w:sz w:val="21"/>
              </w:rPr>
              <w:t>&lt;0.05</w:t>
            </w:r>
            <w:r w:rsidRPr="00AF1C1B">
              <w:rPr>
                <w:sz w:val="21"/>
                <w:vertAlign w:val="superscript"/>
              </w:rPr>
              <w:t>a</w:t>
            </w:r>
          </w:p>
          <w:p w14:paraId="19534D05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  <w:vertAlign w:val="superscript"/>
              </w:rPr>
            </w:pPr>
            <w:r w:rsidRPr="00AF1C1B">
              <w:rPr>
                <w:sz w:val="21"/>
              </w:rPr>
              <w:t>&lt;0.05</w:t>
            </w:r>
            <w:r w:rsidRPr="00AF1C1B">
              <w:rPr>
                <w:sz w:val="21"/>
                <w:vertAlign w:val="superscript"/>
              </w:rPr>
              <w:t>a</w:t>
            </w:r>
          </w:p>
          <w:p w14:paraId="2BBE8911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  <w:vertAlign w:val="superscript"/>
              </w:rPr>
            </w:pPr>
            <w:r w:rsidRPr="00AF1C1B">
              <w:rPr>
                <w:sz w:val="21"/>
              </w:rPr>
              <w:t>&gt;0.05</w:t>
            </w:r>
          </w:p>
          <w:p w14:paraId="479D1942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  <w:vertAlign w:val="superscript"/>
              </w:rPr>
            </w:pPr>
            <w:r w:rsidRPr="00AF1C1B">
              <w:rPr>
                <w:sz w:val="21"/>
              </w:rPr>
              <w:t>&gt;0.05</w:t>
            </w:r>
          </w:p>
        </w:tc>
        <w:tc>
          <w:tcPr>
            <w:tcW w:w="632" w:type="pct"/>
            <w:vAlign w:val="center"/>
          </w:tcPr>
          <w:p w14:paraId="70DEC8C6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AF1C1B">
              <w:rPr>
                <w:sz w:val="21"/>
              </w:rPr>
              <w:t xml:space="preserve">↓ </w:t>
            </w:r>
            <w:proofErr w:type="spellStart"/>
            <w:r w:rsidRPr="00AF1C1B">
              <w:rPr>
                <w:sz w:val="21"/>
              </w:rPr>
              <w:t>sIgA</w:t>
            </w:r>
            <w:proofErr w:type="spellEnd"/>
            <w:r w:rsidRPr="00AF1C1B">
              <w:rPr>
                <w:sz w:val="21"/>
              </w:rPr>
              <w:t>, ↓MUC1, ↑ MUC2 = ↑ caries risk</w:t>
            </w:r>
          </w:p>
        </w:tc>
        <w:tc>
          <w:tcPr>
            <w:tcW w:w="1534" w:type="pct"/>
            <w:vAlign w:val="center"/>
          </w:tcPr>
          <w:p w14:paraId="2DC93EEE" w14:textId="77777777" w:rsidR="00BB44B2" w:rsidRPr="00AF1C1B" w:rsidRDefault="00BB44B2" w:rsidP="00890230">
            <w:pPr>
              <w:ind w:firstLineChars="0" w:firstLine="0"/>
              <w:jc w:val="center"/>
              <w:rPr>
                <w:sz w:val="21"/>
              </w:rPr>
            </w:pPr>
            <w:r w:rsidRPr="00AF1C1B">
              <w:rPr>
                <w:sz w:val="21"/>
              </w:rPr>
              <w:t xml:space="preserve">Based on the AUC of the ROC curve and other comprehensive indicators, it appears that </w:t>
            </w:r>
            <w:proofErr w:type="spellStart"/>
            <w:r w:rsidRPr="00AF1C1B">
              <w:rPr>
                <w:sz w:val="21"/>
              </w:rPr>
              <w:t>sIgA</w:t>
            </w:r>
            <w:proofErr w:type="spellEnd"/>
            <w:r w:rsidRPr="00AF1C1B">
              <w:rPr>
                <w:sz w:val="21"/>
              </w:rPr>
              <w:t xml:space="preserve"> lacks statistical significance as a diagnostic marker, whereas LTF, mucin MG1, lysozyme and mucin MG2 can all be used to predict caries in children.</w:t>
            </w:r>
          </w:p>
        </w:tc>
      </w:tr>
    </w:tbl>
    <w:p w14:paraId="738BA682" w14:textId="77777777" w:rsidR="00BB44B2" w:rsidRPr="00CC3331" w:rsidRDefault="00BB44B2" w:rsidP="00AF1C1B">
      <w:pPr>
        <w:pStyle w:val="a4"/>
      </w:pPr>
      <w:proofErr w:type="spellStart"/>
      <w:r w:rsidRPr="00CC3331">
        <w:rPr>
          <w:vertAlign w:val="superscript"/>
        </w:rPr>
        <w:t>a</w:t>
      </w:r>
      <w:r w:rsidRPr="00CC3331">
        <w:t>Represents</w:t>
      </w:r>
      <w:proofErr w:type="spellEnd"/>
      <w:r w:rsidRPr="00CC3331">
        <w:t xml:space="preserve"> statistically significant difference (</w:t>
      </w:r>
      <w:r w:rsidRPr="00CC3331">
        <w:rPr>
          <w:i/>
          <w:iCs/>
        </w:rPr>
        <w:t xml:space="preserve">p &lt; </w:t>
      </w:r>
      <w:r w:rsidRPr="00CC3331">
        <w:t>0.05).</w:t>
      </w:r>
    </w:p>
    <w:p w14:paraId="4F7FC6E1" w14:textId="77777777" w:rsidR="00BB44B2" w:rsidRPr="00CC3331" w:rsidRDefault="00BB44B2" w:rsidP="00AF1C1B">
      <w:pPr>
        <w:pStyle w:val="a4"/>
      </w:pPr>
      <w:r w:rsidRPr="00CC3331">
        <w:t>↓: high; ↑: low; CA: caries-active; CF: caries-free.</w:t>
      </w:r>
    </w:p>
    <w:p w14:paraId="73FD971A" w14:textId="77777777" w:rsidR="00BB44B2" w:rsidRPr="00CC3331" w:rsidRDefault="00BB44B2" w:rsidP="00BB44B2">
      <w:pPr>
        <w:ind w:firstLine="420"/>
        <w:rPr>
          <w:rFonts w:eastAsiaTheme="minorEastAsia"/>
        </w:rPr>
      </w:pPr>
    </w:p>
    <w:p w14:paraId="629AB9D4" w14:textId="77777777" w:rsidR="00BB44B2" w:rsidRPr="00CC3331" w:rsidRDefault="00BB44B2" w:rsidP="00BB44B2">
      <w:pPr>
        <w:ind w:firstLine="420"/>
        <w:rPr>
          <w:rFonts w:eastAsiaTheme="minorEastAsia"/>
        </w:rPr>
      </w:pPr>
    </w:p>
    <w:sectPr w:rsidR="00BB44B2" w:rsidRPr="00CC3331" w:rsidSect="00A87E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992" w:right="992" w:bottom="992" w:left="992" w:header="284" w:footer="113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71594" w14:textId="77777777" w:rsidR="00BB44B2" w:rsidRDefault="00BB44B2" w:rsidP="00BB44B2">
      <w:pPr>
        <w:ind w:firstLine="420"/>
      </w:pPr>
      <w:r>
        <w:separator/>
      </w:r>
    </w:p>
  </w:endnote>
  <w:endnote w:type="continuationSeparator" w:id="0">
    <w:p w14:paraId="515C5C3B" w14:textId="77777777" w:rsidR="00BB44B2" w:rsidRDefault="00BB44B2" w:rsidP="00BB44B2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mbusRomNo9L">
    <w:panose1 w:val="01010103010101010101"/>
    <w:charset w:val="00"/>
    <w:family w:val="auto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4216F" w14:textId="77777777" w:rsidR="009C5F4E" w:rsidRDefault="009C5F4E">
    <w:pPr>
      <w:pStyle w:val="af4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2592804"/>
      <w:docPartObj>
        <w:docPartGallery w:val="Page Numbers (Bottom of Page)"/>
        <w:docPartUnique/>
      </w:docPartObj>
    </w:sdtPr>
    <w:sdtEndPr/>
    <w:sdtContent>
      <w:p w14:paraId="4F48A882" w14:textId="7F6EBC1C" w:rsidR="005215FB" w:rsidRDefault="005215FB">
        <w:pPr>
          <w:pStyle w:val="af4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5328C" w14:textId="77777777" w:rsidR="009C5F4E" w:rsidRDefault="009C5F4E">
    <w:pPr>
      <w:pStyle w:val="af4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88E60" w14:textId="77777777" w:rsidR="00BB44B2" w:rsidRDefault="00BB44B2" w:rsidP="00BB44B2">
      <w:pPr>
        <w:ind w:firstLine="420"/>
      </w:pPr>
      <w:r>
        <w:separator/>
      </w:r>
    </w:p>
  </w:footnote>
  <w:footnote w:type="continuationSeparator" w:id="0">
    <w:p w14:paraId="498FDAF2" w14:textId="77777777" w:rsidR="00BB44B2" w:rsidRDefault="00BB44B2" w:rsidP="00BB44B2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8C696" w14:textId="77777777" w:rsidR="009C5F4E" w:rsidRDefault="009C5F4E">
    <w:pPr>
      <w:pStyle w:val="af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EE5C7" w14:textId="77777777" w:rsidR="009C5F4E" w:rsidRDefault="009C5F4E" w:rsidP="005215FB">
    <w:pPr>
      <w:pStyle w:val="af6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2D12A" w14:textId="77777777" w:rsidR="009C5F4E" w:rsidRDefault="009C5F4E" w:rsidP="009C5F4E">
    <w:pPr>
      <w:pStyle w:val="af6"/>
      <w:pBdr>
        <w:bottom w:val="none" w:sz="0" w:space="0" w:color="auto"/>
      </w:pBdr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2E70"/>
    <w:multiLevelType w:val="hybridMultilevel"/>
    <w:tmpl w:val="34981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64A26"/>
    <w:multiLevelType w:val="hybridMultilevel"/>
    <w:tmpl w:val="B3568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A7B75"/>
    <w:multiLevelType w:val="multilevel"/>
    <w:tmpl w:val="99FCC75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228A3C78"/>
    <w:multiLevelType w:val="multilevel"/>
    <w:tmpl w:val="99FCC75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29B13294"/>
    <w:multiLevelType w:val="hybridMultilevel"/>
    <w:tmpl w:val="0FA69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53A78"/>
    <w:multiLevelType w:val="hybridMultilevel"/>
    <w:tmpl w:val="C6FC5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A4DD5"/>
    <w:multiLevelType w:val="multilevel"/>
    <w:tmpl w:val="3B045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B40093"/>
    <w:multiLevelType w:val="multilevel"/>
    <w:tmpl w:val="839EC17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8" w15:restartNumberingAfterBreak="0">
    <w:nsid w:val="3AA75974"/>
    <w:multiLevelType w:val="hybridMultilevel"/>
    <w:tmpl w:val="96BAD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EB1A72"/>
    <w:multiLevelType w:val="multilevel"/>
    <w:tmpl w:val="8AE01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F7129F"/>
    <w:multiLevelType w:val="multilevel"/>
    <w:tmpl w:val="D37E19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4D661A69"/>
    <w:multiLevelType w:val="multilevel"/>
    <w:tmpl w:val="582E377A"/>
    <w:lvl w:ilvl="0">
      <w:start w:val="1"/>
      <w:numFmt w:val="decimal"/>
      <w:lvlRestart w:val="0"/>
      <w:suff w:val="space"/>
      <w:lvlText w:val="%1."/>
      <w:lvlJc w:val="left"/>
      <w:pPr>
        <w:ind w:left="432" w:hanging="432"/>
      </w:pPr>
    </w:lvl>
    <w:lvl w:ilvl="1">
      <w:start w:val="1"/>
      <w:numFmt w:val="decimal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E0D7C29"/>
    <w:multiLevelType w:val="hybridMultilevel"/>
    <w:tmpl w:val="1D0CCCF2"/>
    <w:lvl w:ilvl="0" w:tplc="E4B48D92">
      <w:start w:val="1"/>
      <w:numFmt w:val="decimal"/>
      <w:lvlText w:val="%1."/>
      <w:lvlJc w:val="left"/>
      <w:pPr>
        <w:ind w:left="1020" w:hanging="360"/>
      </w:pPr>
    </w:lvl>
    <w:lvl w:ilvl="1" w:tplc="A8E285BA">
      <w:start w:val="1"/>
      <w:numFmt w:val="decimal"/>
      <w:lvlText w:val="%2."/>
      <w:lvlJc w:val="left"/>
      <w:pPr>
        <w:ind w:left="1020" w:hanging="360"/>
      </w:pPr>
    </w:lvl>
    <w:lvl w:ilvl="2" w:tplc="BF84E508">
      <w:start w:val="1"/>
      <w:numFmt w:val="decimal"/>
      <w:lvlText w:val="%3."/>
      <w:lvlJc w:val="left"/>
      <w:pPr>
        <w:ind w:left="1020" w:hanging="360"/>
      </w:pPr>
    </w:lvl>
    <w:lvl w:ilvl="3" w:tplc="29DC60BA">
      <w:start w:val="1"/>
      <w:numFmt w:val="decimal"/>
      <w:lvlText w:val="%4."/>
      <w:lvlJc w:val="left"/>
      <w:pPr>
        <w:ind w:left="1020" w:hanging="360"/>
      </w:pPr>
    </w:lvl>
    <w:lvl w:ilvl="4" w:tplc="4B16E2FE">
      <w:start w:val="1"/>
      <w:numFmt w:val="decimal"/>
      <w:lvlText w:val="%5."/>
      <w:lvlJc w:val="left"/>
      <w:pPr>
        <w:ind w:left="1020" w:hanging="360"/>
      </w:pPr>
    </w:lvl>
    <w:lvl w:ilvl="5" w:tplc="E05EF084">
      <w:start w:val="1"/>
      <w:numFmt w:val="decimal"/>
      <w:lvlText w:val="%6."/>
      <w:lvlJc w:val="left"/>
      <w:pPr>
        <w:ind w:left="1020" w:hanging="360"/>
      </w:pPr>
    </w:lvl>
    <w:lvl w:ilvl="6" w:tplc="78888AD8">
      <w:start w:val="1"/>
      <w:numFmt w:val="decimal"/>
      <w:lvlText w:val="%7."/>
      <w:lvlJc w:val="left"/>
      <w:pPr>
        <w:ind w:left="1020" w:hanging="360"/>
      </w:pPr>
    </w:lvl>
    <w:lvl w:ilvl="7" w:tplc="0E6A7D46">
      <w:start w:val="1"/>
      <w:numFmt w:val="decimal"/>
      <w:lvlText w:val="%8."/>
      <w:lvlJc w:val="left"/>
      <w:pPr>
        <w:ind w:left="1020" w:hanging="360"/>
      </w:pPr>
    </w:lvl>
    <w:lvl w:ilvl="8" w:tplc="86282ABC">
      <w:start w:val="1"/>
      <w:numFmt w:val="decimal"/>
      <w:lvlText w:val="%9."/>
      <w:lvlJc w:val="left"/>
      <w:pPr>
        <w:ind w:left="1020" w:hanging="360"/>
      </w:pPr>
    </w:lvl>
  </w:abstractNum>
  <w:abstractNum w:abstractNumId="13" w15:restartNumberingAfterBreak="0">
    <w:nsid w:val="503421F0"/>
    <w:multiLevelType w:val="hybridMultilevel"/>
    <w:tmpl w:val="512A4018"/>
    <w:lvl w:ilvl="0" w:tplc="3A7C338E">
      <w:start w:val="3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aj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B1BEE"/>
    <w:multiLevelType w:val="hybridMultilevel"/>
    <w:tmpl w:val="63F29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79643B"/>
    <w:multiLevelType w:val="hybridMultilevel"/>
    <w:tmpl w:val="0450B1FA"/>
    <w:lvl w:ilvl="0" w:tplc="38742DE4">
      <w:start w:val="1"/>
      <w:numFmt w:val="decimal"/>
      <w:lvlText w:val="%1."/>
      <w:lvlJc w:val="left"/>
      <w:pPr>
        <w:ind w:left="1020" w:hanging="360"/>
      </w:pPr>
    </w:lvl>
    <w:lvl w:ilvl="1" w:tplc="02C24746">
      <w:start w:val="1"/>
      <w:numFmt w:val="decimal"/>
      <w:lvlText w:val="%2."/>
      <w:lvlJc w:val="left"/>
      <w:pPr>
        <w:ind w:left="1020" w:hanging="360"/>
      </w:pPr>
    </w:lvl>
    <w:lvl w:ilvl="2" w:tplc="B5505080">
      <w:start w:val="1"/>
      <w:numFmt w:val="decimal"/>
      <w:lvlText w:val="%3."/>
      <w:lvlJc w:val="left"/>
      <w:pPr>
        <w:ind w:left="1020" w:hanging="360"/>
      </w:pPr>
    </w:lvl>
    <w:lvl w:ilvl="3" w:tplc="C3587F76">
      <w:start w:val="1"/>
      <w:numFmt w:val="decimal"/>
      <w:lvlText w:val="%4."/>
      <w:lvlJc w:val="left"/>
      <w:pPr>
        <w:ind w:left="1020" w:hanging="360"/>
      </w:pPr>
    </w:lvl>
    <w:lvl w:ilvl="4" w:tplc="63120A3C">
      <w:start w:val="1"/>
      <w:numFmt w:val="decimal"/>
      <w:lvlText w:val="%5."/>
      <w:lvlJc w:val="left"/>
      <w:pPr>
        <w:ind w:left="1020" w:hanging="360"/>
      </w:pPr>
    </w:lvl>
    <w:lvl w:ilvl="5" w:tplc="1EA40410">
      <w:start w:val="1"/>
      <w:numFmt w:val="decimal"/>
      <w:lvlText w:val="%6."/>
      <w:lvlJc w:val="left"/>
      <w:pPr>
        <w:ind w:left="1020" w:hanging="360"/>
      </w:pPr>
    </w:lvl>
    <w:lvl w:ilvl="6" w:tplc="50E83E32">
      <w:start w:val="1"/>
      <w:numFmt w:val="decimal"/>
      <w:lvlText w:val="%7."/>
      <w:lvlJc w:val="left"/>
      <w:pPr>
        <w:ind w:left="1020" w:hanging="360"/>
      </w:pPr>
    </w:lvl>
    <w:lvl w:ilvl="7" w:tplc="61F2F140">
      <w:start w:val="1"/>
      <w:numFmt w:val="decimal"/>
      <w:lvlText w:val="%8."/>
      <w:lvlJc w:val="left"/>
      <w:pPr>
        <w:ind w:left="1020" w:hanging="360"/>
      </w:pPr>
    </w:lvl>
    <w:lvl w:ilvl="8" w:tplc="A4F6F370">
      <w:start w:val="1"/>
      <w:numFmt w:val="decimal"/>
      <w:lvlText w:val="%9."/>
      <w:lvlJc w:val="left"/>
      <w:pPr>
        <w:ind w:left="1020" w:hanging="360"/>
      </w:pPr>
    </w:lvl>
  </w:abstractNum>
  <w:abstractNum w:abstractNumId="16" w15:restartNumberingAfterBreak="0">
    <w:nsid w:val="68A53F20"/>
    <w:multiLevelType w:val="hybridMultilevel"/>
    <w:tmpl w:val="E19A8178"/>
    <w:lvl w:ilvl="0" w:tplc="FEC092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A4629C"/>
    <w:multiLevelType w:val="multilevel"/>
    <w:tmpl w:val="7D1C3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F3044E"/>
    <w:multiLevelType w:val="hybridMultilevel"/>
    <w:tmpl w:val="BD58742C"/>
    <w:lvl w:ilvl="0" w:tplc="59082304">
      <w:start w:val="1"/>
      <w:numFmt w:val="decimal"/>
      <w:lvlText w:val="%1."/>
      <w:lvlJc w:val="left"/>
      <w:pPr>
        <w:ind w:left="1020" w:hanging="360"/>
      </w:pPr>
    </w:lvl>
    <w:lvl w:ilvl="1" w:tplc="9216CC24">
      <w:start w:val="1"/>
      <w:numFmt w:val="decimal"/>
      <w:lvlText w:val="%2."/>
      <w:lvlJc w:val="left"/>
      <w:pPr>
        <w:ind w:left="1020" w:hanging="360"/>
      </w:pPr>
    </w:lvl>
    <w:lvl w:ilvl="2" w:tplc="32264C5C">
      <w:start w:val="1"/>
      <w:numFmt w:val="decimal"/>
      <w:lvlText w:val="%3."/>
      <w:lvlJc w:val="left"/>
      <w:pPr>
        <w:ind w:left="1020" w:hanging="360"/>
      </w:pPr>
    </w:lvl>
    <w:lvl w:ilvl="3" w:tplc="DF266350">
      <w:start w:val="1"/>
      <w:numFmt w:val="decimal"/>
      <w:lvlText w:val="%4."/>
      <w:lvlJc w:val="left"/>
      <w:pPr>
        <w:ind w:left="1020" w:hanging="360"/>
      </w:pPr>
    </w:lvl>
    <w:lvl w:ilvl="4" w:tplc="855C822A">
      <w:start w:val="1"/>
      <w:numFmt w:val="decimal"/>
      <w:lvlText w:val="%5."/>
      <w:lvlJc w:val="left"/>
      <w:pPr>
        <w:ind w:left="1020" w:hanging="360"/>
      </w:pPr>
    </w:lvl>
    <w:lvl w:ilvl="5" w:tplc="04743BC0">
      <w:start w:val="1"/>
      <w:numFmt w:val="decimal"/>
      <w:lvlText w:val="%6."/>
      <w:lvlJc w:val="left"/>
      <w:pPr>
        <w:ind w:left="1020" w:hanging="360"/>
      </w:pPr>
    </w:lvl>
    <w:lvl w:ilvl="6" w:tplc="AE821C22">
      <w:start w:val="1"/>
      <w:numFmt w:val="decimal"/>
      <w:lvlText w:val="%7."/>
      <w:lvlJc w:val="left"/>
      <w:pPr>
        <w:ind w:left="1020" w:hanging="360"/>
      </w:pPr>
    </w:lvl>
    <w:lvl w:ilvl="7" w:tplc="BF243CBA">
      <w:start w:val="1"/>
      <w:numFmt w:val="decimal"/>
      <w:lvlText w:val="%8."/>
      <w:lvlJc w:val="left"/>
      <w:pPr>
        <w:ind w:left="1020" w:hanging="360"/>
      </w:pPr>
    </w:lvl>
    <w:lvl w:ilvl="8" w:tplc="1200F658">
      <w:start w:val="1"/>
      <w:numFmt w:val="decimal"/>
      <w:lvlText w:val="%9."/>
      <w:lvlJc w:val="left"/>
      <w:pPr>
        <w:ind w:left="1020" w:hanging="360"/>
      </w:pPr>
    </w:lvl>
  </w:abstractNum>
  <w:abstractNum w:abstractNumId="19" w15:restartNumberingAfterBreak="0">
    <w:nsid w:val="75840AC7"/>
    <w:multiLevelType w:val="multilevel"/>
    <w:tmpl w:val="99FCC75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75E81DF6"/>
    <w:multiLevelType w:val="hybridMultilevel"/>
    <w:tmpl w:val="BB88F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8C2817"/>
    <w:multiLevelType w:val="multilevel"/>
    <w:tmpl w:val="870C3AB4"/>
    <w:lvl w:ilvl="0">
      <w:start w:val="1"/>
      <w:numFmt w:val="decimal"/>
      <w:lvlRestart w:val="0"/>
      <w:suff w:val="space"/>
      <w:lvlText w:val="%1."/>
      <w:lvlJc w:val="left"/>
      <w:pPr>
        <w:ind w:left="432" w:hanging="432"/>
      </w:pPr>
    </w:lvl>
    <w:lvl w:ilvl="1">
      <w:start w:val="1"/>
      <w:numFmt w:val="decimal"/>
      <w:pStyle w:val="2"/>
      <w:suff w:val="space"/>
      <w:lvlText w:val="%1.%2"/>
      <w:lvlJc w:val="left"/>
      <w:pPr>
        <w:ind w:left="576" w:hanging="576"/>
      </w:pPr>
    </w:lvl>
    <w:lvl w:ilvl="2">
      <w:start w:val="1"/>
      <w:numFmt w:val="decimal"/>
      <w:pStyle w:val="3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1"/>
  </w:num>
  <w:num w:numId="2">
    <w:abstractNumId w:val="21"/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1"/>
  </w:num>
  <w:num w:numId="8">
    <w:abstractNumId w:val="5"/>
  </w:num>
  <w:num w:numId="9">
    <w:abstractNumId w:val="6"/>
  </w:num>
  <w:num w:numId="10">
    <w:abstractNumId w:val="13"/>
  </w:num>
  <w:num w:numId="11">
    <w:abstractNumId w:val="0"/>
  </w:num>
  <w:num w:numId="12">
    <w:abstractNumId w:val="8"/>
  </w:num>
  <w:num w:numId="13">
    <w:abstractNumId w:val="14"/>
  </w:num>
  <w:num w:numId="14">
    <w:abstractNumId w:val="20"/>
  </w:num>
  <w:num w:numId="15">
    <w:abstractNumId w:val="4"/>
  </w:num>
  <w:num w:numId="16">
    <w:abstractNumId w:val="16"/>
  </w:num>
  <w:num w:numId="17">
    <w:abstractNumId w:val="19"/>
  </w:num>
  <w:num w:numId="18">
    <w:abstractNumId w:val="10"/>
  </w:num>
  <w:num w:numId="19">
    <w:abstractNumId w:val="7"/>
  </w:num>
  <w:num w:numId="20">
    <w:abstractNumId w:val="2"/>
  </w:num>
  <w:num w:numId="21">
    <w:abstractNumId w:val="9"/>
  </w:num>
  <w:num w:numId="22">
    <w:abstractNumId w:val="3"/>
  </w:num>
  <w:num w:numId="23">
    <w:abstractNumId w:val="17"/>
  </w:num>
  <w:num w:numId="24">
    <w:abstractNumId w:val="12"/>
  </w:num>
  <w:num w:numId="25">
    <w:abstractNumId w:val="18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0ED"/>
    <w:rsid w:val="0000396E"/>
    <w:rsid w:val="000268DD"/>
    <w:rsid w:val="0004027F"/>
    <w:rsid w:val="001D5FB5"/>
    <w:rsid w:val="002D4FC6"/>
    <w:rsid w:val="005215FB"/>
    <w:rsid w:val="00664140"/>
    <w:rsid w:val="007537DD"/>
    <w:rsid w:val="009050ED"/>
    <w:rsid w:val="009C5F4E"/>
    <w:rsid w:val="009F4125"/>
    <w:rsid w:val="00A87E4D"/>
    <w:rsid w:val="00AF1C1B"/>
    <w:rsid w:val="00BB44B2"/>
    <w:rsid w:val="00EB271E"/>
    <w:rsid w:val="00F15250"/>
    <w:rsid w:val="00F9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E2D50D"/>
  <w15:chartTrackingRefBased/>
  <w15:docId w15:val="{04205D20-1968-493F-9A1D-99C49E60A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4B2"/>
    <w:pPr>
      <w:widowControl w:val="0"/>
      <w:ind w:firstLineChars="200" w:firstLine="200"/>
      <w:jc w:val="both"/>
    </w:pPr>
    <w:rPr>
      <w:rFonts w:ascii="Times New Roman" w:eastAsia="Times New Roman" w:hAnsi="Times New Roman" w:cs="Times New Roman"/>
      <w:szCs w:val="21"/>
    </w:rPr>
  </w:style>
  <w:style w:type="paragraph" w:styleId="1">
    <w:name w:val="heading 1"/>
    <w:aliases w:val="一级标题"/>
    <w:basedOn w:val="a"/>
    <w:next w:val="a"/>
    <w:link w:val="10"/>
    <w:autoRedefine/>
    <w:uiPriority w:val="1"/>
    <w:qFormat/>
    <w:rsid w:val="001D5FB5"/>
    <w:pPr>
      <w:autoSpaceDE w:val="0"/>
      <w:autoSpaceDN w:val="0"/>
      <w:adjustRightInd w:val="0"/>
      <w:spacing w:beforeLines="100" w:before="312" w:afterLines="100" w:after="312"/>
      <w:ind w:firstLineChars="0" w:firstLine="0"/>
      <w:jc w:val="left"/>
      <w:outlineLvl w:val="0"/>
    </w:pPr>
    <w:rPr>
      <w:rFonts w:cs="Book Antiqua"/>
      <w:b/>
      <w:bCs/>
      <w:kern w:val="0"/>
      <w:sz w:val="24"/>
      <w:szCs w:val="20"/>
    </w:rPr>
  </w:style>
  <w:style w:type="paragraph" w:styleId="2">
    <w:name w:val="heading 2"/>
    <w:aliases w:val="二级标题"/>
    <w:basedOn w:val="a"/>
    <w:next w:val="a"/>
    <w:link w:val="20"/>
    <w:autoRedefine/>
    <w:uiPriority w:val="9"/>
    <w:unhideWhenUsed/>
    <w:qFormat/>
    <w:rsid w:val="001D5FB5"/>
    <w:pPr>
      <w:keepNext/>
      <w:keepLines/>
      <w:numPr>
        <w:ilvl w:val="1"/>
        <w:numId w:val="2"/>
      </w:numPr>
      <w:adjustRightInd w:val="0"/>
      <w:snapToGrid w:val="0"/>
      <w:spacing w:beforeLines="50" w:before="156" w:afterLines="50" w:after="156"/>
      <w:ind w:firstLineChars="0" w:firstLine="0"/>
      <w:jc w:val="left"/>
      <w:outlineLvl w:val="1"/>
    </w:pPr>
    <w:rPr>
      <w:b/>
      <w:bCs/>
      <w:i/>
      <w:sz w:val="22"/>
    </w:rPr>
  </w:style>
  <w:style w:type="paragraph" w:styleId="3">
    <w:name w:val="heading 3"/>
    <w:aliases w:val="三级标题"/>
    <w:basedOn w:val="a"/>
    <w:next w:val="a"/>
    <w:link w:val="30"/>
    <w:autoRedefine/>
    <w:uiPriority w:val="9"/>
    <w:unhideWhenUsed/>
    <w:qFormat/>
    <w:rsid w:val="001D5FB5"/>
    <w:pPr>
      <w:keepNext/>
      <w:keepLines/>
      <w:numPr>
        <w:ilvl w:val="2"/>
        <w:numId w:val="2"/>
      </w:numPr>
      <w:adjustRightInd w:val="0"/>
      <w:snapToGrid w:val="0"/>
      <w:spacing w:beforeLines="50" w:before="156" w:afterLines="50" w:after="156"/>
      <w:ind w:firstLineChars="0" w:firstLine="0"/>
      <w:jc w:val="left"/>
      <w:outlineLvl w:val="2"/>
    </w:pPr>
    <w:rPr>
      <w:bCs/>
      <w:i/>
      <w:sz w:val="22"/>
      <w:szCs w:val="32"/>
    </w:rPr>
  </w:style>
  <w:style w:type="paragraph" w:styleId="4">
    <w:name w:val="heading 4"/>
    <w:basedOn w:val="a"/>
    <w:next w:val="a"/>
    <w:link w:val="40"/>
    <w:uiPriority w:val="9"/>
    <w:qFormat/>
    <w:rsid w:val="001D5FB5"/>
    <w:pPr>
      <w:keepNext/>
      <w:keepLines/>
      <w:spacing w:before="280" w:after="290" w:line="376" w:lineRule="auto"/>
      <w:ind w:firstLine="320"/>
      <w:outlineLvl w:val="3"/>
    </w:pPr>
    <w:rPr>
      <w:rFonts w:ascii="Calibri Light" w:eastAsia="NimbusRomNo9L" w:hAnsi="Calibri Light" w:cs="NimbusRomNo9L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1D5FB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1D5FB5"/>
    <w:pPr>
      <w:keepNext/>
      <w:keepLines/>
      <w:numPr>
        <w:ilvl w:val="5"/>
        <w:numId w:val="6"/>
      </w:numPr>
      <w:spacing w:before="240" w:after="64" w:line="320" w:lineRule="auto"/>
      <w:ind w:firstLineChars="0" w:firstLine="0"/>
      <w:outlineLvl w:val="5"/>
    </w:pPr>
    <w:rPr>
      <w:rFonts w:ascii="等线 Light" w:eastAsia="等线 Light" w:hAnsi="等线 Light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1D5FB5"/>
    <w:pPr>
      <w:keepNext/>
      <w:keepLines/>
      <w:numPr>
        <w:ilvl w:val="6"/>
        <w:numId w:val="6"/>
      </w:numPr>
      <w:spacing w:before="240" w:after="64" w:line="320" w:lineRule="auto"/>
      <w:ind w:firstLineChars="0" w:firstLine="0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1D5FB5"/>
    <w:pPr>
      <w:keepNext/>
      <w:keepLines/>
      <w:numPr>
        <w:ilvl w:val="7"/>
        <w:numId w:val="6"/>
      </w:numPr>
      <w:spacing w:before="240" w:after="64" w:line="320" w:lineRule="auto"/>
      <w:ind w:firstLineChars="0" w:firstLine="0"/>
      <w:outlineLvl w:val="7"/>
    </w:pPr>
    <w:rPr>
      <w:rFonts w:ascii="等线 Light" w:eastAsia="等线 Light" w:hAnsi="等线 Light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5FB5"/>
    <w:pPr>
      <w:keepNext/>
      <w:keepLines/>
      <w:numPr>
        <w:ilvl w:val="8"/>
        <w:numId w:val="6"/>
      </w:numPr>
      <w:spacing w:before="240" w:after="64" w:line="320" w:lineRule="auto"/>
      <w:ind w:firstLineChars="0" w:firstLine="0"/>
      <w:outlineLvl w:val="8"/>
    </w:pPr>
    <w:rPr>
      <w:rFonts w:ascii="等线 Light" w:eastAsia="等线 Light" w:hAnsi="等线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一级标题 字符"/>
    <w:link w:val="1"/>
    <w:uiPriority w:val="1"/>
    <w:rsid w:val="001D5FB5"/>
    <w:rPr>
      <w:rFonts w:ascii="Times New Roman" w:eastAsia="Times New Roman" w:hAnsi="Times New Roman" w:cs="Book Antiqua"/>
      <w:b/>
      <w:bCs/>
      <w:kern w:val="0"/>
      <w:sz w:val="24"/>
      <w:szCs w:val="20"/>
    </w:rPr>
  </w:style>
  <w:style w:type="character" w:customStyle="1" w:styleId="20">
    <w:name w:val="标题 2 字符"/>
    <w:aliases w:val="二级标题 字符"/>
    <w:link w:val="2"/>
    <w:uiPriority w:val="9"/>
    <w:rsid w:val="001D5FB5"/>
    <w:rPr>
      <w:rFonts w:ascii="Times New Roman" w:eastAsia="Times New Roman" w:hAnsi="Times New Roman" w:cs="Times New Roman"/>
      <w:b/>
      <w:bCs/>
      <w:i/>
      <w:sz w:val="22"/>
      <w:szCs w:val="21"/>
    </w:rPr>
  </w:style>
  <w:style w:type="character" w:customStyle="1" w:styleId="30">
    <w:name w:val="标题 3 字符"/>
    <w:aliases w:val="三级标题 字符"/>
    <w:link w:val="3"/>
    <w:uiPriority w:val="9"/>
    <w:rsid w:val="001D5FB5"/>
    <w:rPr>
      <w:rFonts w:ascii="Times New Roman" w:eastAsia="Times New Roman" w:hAnsi="Times New Roman" w:cs="Times New Roman"/>
      <w:bCs/>
      <w:i/>
      <w:sz w:val="22"/>
      <w:szCs w:val="32"/>
    </w:rPr>
  </w:style>
  <w:style w:type="character" w:customStyle="1" w:styleId="40">
    <w:name w:val="标题 4 字符"/>
    <w:link w:val="4"/>
    <w:uiPriority w:val="9"/>
    <w:rsid w:val="001D5FB5"/>
    <w:rPr>
      <w:rFonts w:ascii="Calibri Light" w:eastAsia="NimbusRomNo9L" w:hAnsi="Calibri Light" w:cs="NimbusRomNo9L"/>
      <w:b/>
      <w:bCs/>
      <w:kern w:val="0"/>
      <w:sz w:val="28"/>
      <w:szCs w:val="28"/>
    </w:rPr>
  </w:style>
  <w:style w:type="character" w:customStyle="1" w:styleId="50">
    <w:name w:val="标题 5 字符"/>
    <w:link w:val="5"/>
    <w:uiPriority w:val="9"/>
    <w:rsid w:val="001D5FB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0">
    <w:name w:val="标题 6 字符"/>
    <w:link w:val="6"/>
    <w:uiPriority w:val="9"/>
    <w:rsid w:val="001D5FB5"/>
    <w:rPr>
      <w:rFonts w:ascii="等线 Light" w:eastAsia="等线 Light" w:hAnsi="等线 Light" w:cs="Times New Roman"/>
      <w:b/>
      <w:bCs/>
      <w:sz w:val="24"/>
      <w:szCs w:val="24"/>
    </w:rPr>
  </w:style>
  <w:style w:type="character" w:customStyle="1" w:styleId="70">
    <w:name w:val="标题 7 字符"/>
    <w:link w:val="7"/>
    <w:uiPriority w:val="9"/>
    <w:rsid w:val="001D5FB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0">
    <w:name w:val="标题 8 字符"/>
    <w:link w:val="8"/>
    <w:uiPriority w:val="9"/>
    <w:rsid w:val="001D5FB5"/>
    <w:rPr>
      <w:rFonts w:ascii="等线 Light" w:eastAsia="等线 Light" w:hAnsi="等线 Light" w:cs="Times New Roman"/>
      <w:sz w:val="24"/>
      <w:szCs w:val="24"/>
    </w:rPr>
  </w:style>
  <w:style w:type="character" w:customStyle="1" w:styleId="90">
    <w:name w:val="标题 9 字符"/>
    <w:link w:val="9"/>
    <w:uiPriority w:val="9"/>
    <w:semiHidden/>
    <w:rsid w:val="001D5FB5"/>
    <w:rPr>
      <w:rFonts w:ascii="等线 Light" w:eastAsia="等线 Light" w:hAnsi="等线 Light" w:cs="Times New Roman"/>
      <w:szCs w:val="21"/>
    </w:rPr>
  </w:style>
  <w:style w:type="paragraph" w:customStyle="1" w:styleId="a3">
    <w:name w:val="表题"/>
    <w:basedOn w:val="a"/>
    <w:autoRedefine/>
    <w:qFormat/>
    <w:rsid w:val="00BB44B2"/>
    <w:pPr>
      <w:spacing w:beforeLines="100" w:before="303" w:afterLines="100" w:after="303"/>
      <w:ind w:firstLineChars="0" w:firstLine="0"/>
      <w:jc w:val="center"/>
    </w:pPr>
    <w:rPr>
      <w:b/>
    </w:rPr>
  </w:style>
  <w:style w:type="paragraph" w:customStyle="1" w:styleId="a4">
    <w:name w:val="表注"/>
    <w:basedOn w:val="a3"/>
    <w:autoRedefine/>
    <w:qFormat/>
    <w:rsid w:val="00AF1C1B"/>
    <w:pPr>
      <w:adjustRightInd w:val="0"/>
      <w:snapToGrid w:val="0"/>
      <w:spacing w:beforeLines="0" w:before="0" w:afterLines="0" w:after="0"/>
      <w:jc w:val="both"/>
    </w:pPr>
    <w:rPr>
      <w:b w:val="0"/>
    </w:rPr>
  </w:style>
  <w:style w:type="paragraph" w:customStyle="1" w:styleId="a5">
    <w:name w:val="参考文献"/>
    <w:basedOn w:val="a"/>
    <w:autoRedefine/>
    <w:qFormat/>
    <w:rsid w:val="001D5FB5"/>
    <w:pPr>
      <w:ind w:left="360" w:hangingChars="200" w:hanging="360"/>
    </w:pPr>
    <w:rPr>
      <w:rFonts w:eastAsia="等线"/>
      <w:sz w:val="18"/>
      <w:szCs w:val="24"/>
    </w:rPr>
  </w:style>
  <w:style w:type="paragraph" w:customStyle="1" w:styleId="a6">
    <w:name w:val="稿件类型"/>
    <w:basedOn w:val="a"/>
    <w:autoRedefine/>
    <w:qFormat/>
    <w:rsid w:val="001D5FB5"/>
    <w:pPr>
      <w:ind w:firstLineChars="0" w:firstLine="0"/>
      <w:jc w:val="left"/>
    </w:pPr>
    <w:rPr>
      <w:rFonts w:eastAsia="宋体"/>
      <w:i/>
      <w:sz w:val="20"/>
    </w:rPr>
  </w:style>
  <w:style w:type="paragraph" w:customStyle="1" w:styleId="a7">
    <w:name w:val="关键词"/>
    <w:basedOn w:val="a"/>
    <w:autoRedefine/>
    <w:qFormat/>
    <w:rsid w:val="001D5FB5"/>
    <w:pPr>
      <w:ind w:firstLineChars="0" w:firstLine="0"/>
    </w:pPr>
    <w:rPr>
      <w:noProof/>
    </w:rPr>
  </w:style>
  <w:style w:type="paragraph" w:customStyle="1" w:styleId="a8">
    <w:name w:val="机构信息"/>
    <w:basedOn w:val="a"/>
    <w:link w:val="a9"/>
    <w:autoRedefine/>
    <w:qFormat/>
    <w:rsid w:val="001D5FB5"/>
    <w:pPr>
      <w:ind w:firstLineChars="0" w:firstLine="0"/>
    </w:pPr>
    <w:rPr>
      <w:i/>
    </w:rPr>
  </w:style>
  <w:style w:type="character" w:customStyle="1" w:styleId="a9">
    <w:name w:val="机构信息 字符"/>
    <w:link w:val="a8"/>
    <w:rsid w:val="001D5FB5"/>
    <w:rPr>
      <w:rFonts w:ascii="Times New Roman" w:eastAsia="Times New Roman" w:hAnsi="Times New Roman" w:cs="Times New Roman"/>
      <w:i/>
      <w:szCs w:val="21"/>
    </w:rPr>
  </w:style>
  <w:style w:type="paragraph" w:customStyle="1" w:styleId="aa">
    <w:name w:val="接收日期"/>
    <w:basedOn w:val="a"/>
    <w:autoRedefine/>
    <w:qFormat/>
    <w:rsid w:val="001D5FB5"/>
    <w:pPr>
      <w:ind w:firstLineChars="0" w:firstLine="0"/>
    </w:pPr>
  </w:style>
  <w:style w:type="paragraph" w:styleId="ab">
    <w:name w:val="Normal (Web)"/>
    <w:basedOn w:val="a"/>
    <w:uiPriority w:val="99"/>
    <w:unhideWhenUsed/>
    <w:rsid w:val="001D5FB5"/>
    <w:pPr>
      <w:spacing w:before="100" w:beforeAutospacing="1" w:after="100" w:afterAutospacing="1"/>
    </w:pPr>
    <w:rPr>
      <w:lang w:eastAsia="en-US"/>
    </w:rPr>
  </w:style>
  <w:style w:type="paragraph" w:customStyle="1" w:styleId="ac">
    <w:name w:val="通讯作者"/>
    <w:basedOn w:val="a"/>
    <w:autoRedefine/>
    <w:qFormat/>
    <w:rsid w:val="001D5FB5"/>
    <w:pPr>
      <w:ind w:firstLineChars="0" w:firstLine="0"/>
    </w:pPr>
  </w:style>
  <w:style w:type="paragraph" w:customStyle="1" w:styleId="ad">
    <w:name w:val="图注"/>
    <w:basedOn w:val="a4"/>
    <w:autoRedefine/>
    <w:qFormat/>
    <w:rsid w:val="001D5FB5"/>
  </w:style>
  <w:style w:type="table" w:styleId="ae">
    <w:name w:val="Table Grid"/>
    <w:basedOn w:val="a1"/>
    <w:uiPriority w:val="59"/>
    <w:qFormat/>
    <w:rsid w:val="001D5FB5"/>
    <w:rPr>
      <w:rFonts w:ascii="等线" w:eastAsia="等线" w:hAnsi="等线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文章标题"/>
    <w:basedOn w:val="a"/>
    <w:link w:val="af0"/>
    <w:autoRedefine/>
    <w:qFormat/>
    <w:rsid w:val="00BB44B2"/>
    <w:pPr>
      <w:kinsoku w:val="0"/>
      <w:overflowPunct w:val="0"/>
      <w:autoSpaceDE w:val="0"/>
      <w:autoSpaceDN w:val="0"/>
      <w:adjustRightInd w:val="0"/>
      <w:snapToGrid w:val="0"/>
      <w:spacing w:beforeLines="50" w:before="151"/>
      <w:ind w:firstLineChars="0" w:firstLine="0"/>
      <w:jc w:val="center"/>
    </w:pPr>
    <w:rPr>
      <w:b/>
      <w:bCs/>
      <w:spacing w:val="-8"/>
      <w:sz w:val="36"/>
      <w:szCs w:val="36"/>
    </w:rPr>
  </w:style>
  <w:style w:type="character" w:customStyle="1" w:styleId="af0">
    <w:name w:val="文章标题 字符"/>
    <w:link w:val="af"/>
    <w:rsid w:val="00BB44B2"/>
    <w:rPr>
      <w:rFonts w:ascii="Times New Roman" w:eastAsia="Times New Roman" w:hAnsi="Times New Roman" w:cs="Times New Roman"/>
      <w:b/>
      <w:bCs/>
      <w:spacing w:val="-8"/>
      <w:sz w:val="36"/>
      <w:szCs w:val="36"/>
    </w:rPr>
  </w:style>
  <w:style w:type="paragraph" w:customStyle="1" w:styleId="af1">
    <w:name w:val="文章内容"/>
    <w:basedOn w:val="a"/>
    <w:link w:val="af2"/>
    <w:autoRedefine/>
    <w:rsid w:val="001D5FB5"/>
    <w:pPr>
      <w:ind w:firstLine="420"/>
    </w:pPr>
    <w:rPr>
      <w:color w:val="000000"/>
    </w:rPr>
  </w:style>
  <w:style w:type="character" w:customStyle="1" w:styleId="af2">
    <w:name w:val="文章内容 字符"/>
    <w:link w:val="af1"/>
    <w:rsid w:val="001D5FB5"/>
    <w:rPr>
      <w:rFonts w:ascii="Times New Roman" w:eastAsia="Times New Roman" w:hAnsi="Times New Roman" w:cs="Times New Roman"/>
      <w:color w:val="000000"/>
      <w:szCs w:val="21"/>
    </w:rPr>
  </w:style>
  <w:style w:type="character" w:styleId="af3">
    <w:name w:val="line number"/>
    <w:uiPriority w:val="99"/>
    <w:semiHidden/>
    <w:unhideWhenUsed/>
    <w:rsid w:val="001D5FB5"/>
  </w:style>
  <w:style w:type="paragraph" w:styleId="af4">
    <w:name w:val="footer"/>
    <w:basedOn w:val="a"/>
    <w:link w:val="af5"/>
    <w:uiPriority w:val="99"/>
    <w:unhideWhenUsed/>
    <w:rsid w:val="001D5F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5">
    <w:name w:val="页脚 字符"/>
    <w:link w:val="af4"/>
    <w:uiPriority w:val="99"/>
    <w:rsid w:val="001D5FB5"/>
    <w:rPr>
      <w:rFonts w:ascii="Times New Roman" w:eastAsia="Times New Roman" w:hAnsi="Times New Roman" w:cs="Times New Roman"/>
      <w:sz w:val="18"/>
      <w:szCs w:val="18"/>
    </w:rPr>
  </w:style>
  <w:style w:type="paragraph" w:styleId="af6">
    <w:name w:val="header"/>
    <w:basedOn w:val="a"/>
    <w:link w:val="af7"/>
    <w:uiPriority w:val="99"/>
    <w:unhideWhenUsed/>
    <w:rsid w:val="001D5F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7">
    <w:name w:val="页眉 字符"/>
    <w:link w:val="af6"/>
    <w:uiPriority w:val="99"/>
    <w:rsid w:val="001D5FB5"/>
    <w:rPr>
      <w:rFonts w:ascii="Times New Roman" w:eastAsia="Times New Roman" w:hAnsi="Times New Roman" w:cs="Times New Roman"/>
      <w:sz w:val="18"/>
      <w:szCs w:val="18"/>
    </w:rPr>
  </w:style>
  <w:style w:type="paragraph" w:customStyle="1" w:styleId="af8">
    <w:name w:val="摘要"/>
    <w:basedOn w:val="a"/>
    <w:autoRedefine/>
    <w:qFormat/>
    <w:rsid w:val="001D5FB5"/>
    <w:pPr>
      <w:ind w:firstLineChars="0" w:firstLine="0"/>
    </w:pPr>
    <w:rPr>
      <w:noProof/>
    </w:rPr>
  </w:style>
  <w:style w:type="character" w:styleId="af9">
    <w:name w:val="Placeholder Text"/>
    <w:uiPriority w:val="99"/>
    <w:semiHidden/>
    <w:rsid w:val="001D5FB5"/>
    <w:rPr>
      <w:color w:val="808080"/>
    </w:rPr>
  </w:style>
  <w:style w:type="paragraph" w:styleId="afa">
    <w:name w:val="Body Text"/>
    <w:basedOn w:val="a"/>
    <w:link w:val="afb"/>
    <w:autoRedefine/>
    <w:uiPriority w:val="1"/>
    <w:qFormat/>
    <w:rsid w:val="001D5FB5"/>
    <w:pPr>
      <w:autoSpaceDE w:val="0"/>
      <w:autoSpaceDN w:val="0"/>
      <w:adjustRightInd w:val="0"/>
      <w:ind w:firstLine="420"/>
    </w:pPr>
    <w:rPr>
      <w:kern w:val="0"/>
    </w:rPr>
  </w:style>
  <w:style w:type="character" w:customStyle="1" w:styleId="afb">
    <w:name w:val="正文文本 字符"/>
    <w:link w:val="afa"/>
    <w:uiPriority w:val="1"/>
    <w:rsid w:val="001D5FB5"/>
    <w:rPr>
      <w:rFonts w:ascii="Times New Roman" w:eastAsia="Times New Roman" w:hAnsi="Times New Roman" w:cs="Times New Roman"/>
      <w:kern w:val="0"/>
      <w:szCs w:val="21"/>
    </w:rPr>
  </w:style>
  <w:style w:type="paragraph" w:customStyle="1" w:styleId="afc">
    <w:name w:val="致谢部分"/>
    <w:basedOn w:val="afa"/>
    <w:link w:val="afd"/>
    <w:autoRedefine/>
    <w:qFormat/>
    <w:rsid w:val="001D5FB5"/>
    <w:pPr>
      <w:ind w:firstLineChars="0" w:firstLine="0"/>
    </w:pPr>
    <w:rPr>
      <w:b/>
      <w:sz w:val="24"/>
      <w:szCs w:val="24"/>
    </w:rPr>
  </w:style>
  <w:style w:type="character" w:customStyle="1" w:styleId="afd">
    <w:name w:val="致谢部分 字符"/>
    <w:link w:val="afc"/>
    <w:rsid w:val="001D5FB5"/>
    <w:rPr>
      <w:rFonts w:ascii="Times New Roman" w:eastAsia="Times New Roman" w:hAnsi="Times New Roman" w:cs="Times New Roman"/>
      <w:b/>
      <w:kern w:val="0"/>
      <w:sz w:val="24"/>
      <w:szCs w:val="24"/>
    </w:rPr>
  </w:style>
  <w:style w:type="paragraph" w:customStyle="1" w:styleId="afe">
    <w:name w:val="作者信息"/>
    <w:basedOn w:val="a"/>
    <w:autoRedefine/>
    <w:qFormat/>
    <w:rsid w:val="001D5FB5"/>
    <w:pPr>
      <w:ind w:firstLineChars="0" w:firstLine="0"/>
    </w:pPr>
  </w:style>
  <w:style w:type="paragraph" w:styleId="aff">
    <w:name w:val="Title"/>
    <w:basedOn w:val="a"/>
    <w:next w:val="a"/>
    <w:link w:val="aff0"/>
    <w:uiPriority w:val="10"/>
    <w:qFormat/>
    <w:rsid w:val="00BB44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0">
    <w:name w:val="标题 字符"/>
    <w:basedOn w:val="a0"/>
    <w:link w:val="aff"/>
    <w:uiPriority w:val="10"/>
    <w:rsid w:val="00BB4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1">
    <w:name w:val="Subtitle"/>
    <w:basedOn w:val="a"/>
    <w:next w:val="a"/>
    <w:link w:val="aff2"/>
    <w:uiPriority w:val="11"/>
    <w:qFormat/>
    <w:rsid w:val="00BB44B2"/>
    <w:pPr>
      <w:numPr>
        <w:ilvl w:val="1"/>
      </w:numPr>
      <w:ind w:firstLineChars="200" w:firstLine="20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f2">
    <w:name w:val="副标题 字符"/>
    <w:basedOn w:val="a0"/>
    <w:link w:val="aff1"/>
    <w:uiPriority w:val="11"/>
    <w:rsid w:val="00BB44B2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</w:rPr>
  </w:style>
  <w:style w:type="paragraph" w:styleId="aff3">
    <w:name w:val="Quote"/>
    <w:basedOn w:val="a"/>
    <w:next w:val="a"/>
    <w:link w:val="aff4"/>
    <w:uiPriority w:val="29"/>
    <w:qFormat/>
    <w:rsid w:val="00BB44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f4">
    <w:name w:val="引用 字符"/>
    <w:basedOn w:val="a0"/>
    <w:link w:val="aff3"/>
    <w:uiPriority w:val="29"/>
    <w:rsid w:val="00BB44B2"/>
    <w:rPr>
      <w:rFonts w:ascii="Times New Roman" w:eastAsia="Times New Roman" w:hAnsi="Times New Roman" w:cs="Times New Roman"/>
      <w:i/>
      <w:iCs/>
      <w:color w:val="404040" w:themeColor="text1" w:themeTint="BF"/>
      <w:szCs w:val="21"/>
    </w:rPr>
  </w:style>
  <w:style w:type="paragraph" w:styleId="aff5">
    <w:name w:val="List Paragraph"/>
    <w:basedOn w:val="a"/>
    <w:uiPriority w:val="34"/>
    <w:qFormat/>
    <w:rsid w:val="00BB44B2"/>
    <w:pPr>
      <w:ind w:left="720"/>
      <w:contextualSpacing/>
    </w:pPr>
  </w:style>
  <w:style w:type="character" w:styleId="aff6">
    <w:name w:val="Intense Emphasis"/>
    <w:basedOn w:val="a0"/>
    <w:uiPriority w:val="21"/>
    <w:qFormat/>
    <w:rsid w:val="00BB44B2"/>
    <w:rPr>
      <w:i/>
      <w:iCs/>
      <w:color w:val="2F5496" w:themeColor="accent1" w:themeShade="BF"/>
    </w:rPr>
  </w:style>
  <w:style w:type="paragraph" w:styleId="aff7">
    <w:name w:val="Intense Quote"/>
    <w:basedOn w:val="a"/>
    <w:next w:val="a"/>
    <w:link w:val="aff8"/>
    <w:uiPriority w:val="30"/>
    <w:qFormat/>
    <w:rsid w:val="00BB44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f8">
    <w:name w:val="明显引用 字符"/>
    <w:basedOn w:val="a0"/>
    <w:link w:val="aff7"/>
    <w:uiPriority w:val="30"/>
    <w:rsid w:val="00BB44B2"/>
    <w:rPr>
      <w:rFonts w:ascii="Times New Roman" w:eastAsia="Times New Roman" w:hAnsi="Times New Roman" w:cs="Times New Roman"/>
      <w:i/>
      <w:iCs/>
      <w:color w:val="2F5496" w:themeColor="accent1" w:themeShade="BF"/>
      <w:szCs w:val="21"/>
    </w:rPr>
  </w:style>
  <w:style w:type="character" w:styleId="aff9">
    <w:name w:val="Intense Reference"/>
    <w:basedOn w:val="a0"/>
    <w:uiPriority w:val="32"/>
    <w:qFormat/>
    <w:rsid w:val="00BB44B2"/>
    <w:rPr>
      <w:b/>
      <w:bCs/>
      <w:smallCaps/>
      <w:color w:val="2F5496" w:themeColor="accent1" w:themeShade="BF"/>
      <w:spacing w:val="5"/>
    </w:rPr>
  </w:style>
  <w:style w:type="paragraph" w:styleId="affa">
    <w:name w:val="caption"/>
    <w:basedOn w:val="a"/>
    <w:next w:val="a"/>
    <w:uiPriority w:val="35"/>
    <w:unhideWhenUsed/>
    <w:qFormat/>
    <w:rsid w:val="00BB44B2"/>
    <w:pPr>
      <w:spacing w:after="200"/>
    </w:pPr>
    <w:rPr>
      <w:i/>
      <w:iCs/>
      <w:color w:val="44546A" w:themeColor="text2"/>
      <w:sz w:val="18"/>
      <w:szCs w:val="18"/>
    </w:rPr>
  </w:style>
  <w:style w:type="character" w:styleId="affb">
    <w:name w:val="Hyperlink"/>
    <w:basedOn w:val="a0"/>
    <w:uiPriority w:val="99"/>
    <w:unhideWhenUsed/>
    <w:rsid w:val="00BB44B2"/>
    <w:rPr>
      <w:color w:val="0563C1" w:themeColor="hyperlink"/>
      <w:u w:val="single"/>
    </w:rPr>
  </w:style>
  <w:style w:type="character" w:customStyle="1" w:styleId="11">
    <w:name w:val="未处理的提及1"/>
    <w:basedOn w:val="a0"/>
    <w:uiPriority w:val="99"/>
    <w:semiHidden/>
    <w:unhideWhenUsed/>
    <w:rsid w:val="00BB44B2"/>
    <w:rPr>
      <w:color w:val="605E5C"/>
      <w:shd w:val="clear" w:color="auto" w:fill="E1DFDD"/>
    </w:rPr>
  </w:style>
  <w:style w:type="paragraph" w:styleId="affc">
    <w:name w:val="Revision"/>
    <w:hidden/>
    <w:uiPriority w:val="99"/>
    <w:semiHidden/>
    <w:rsid w:val="00BB44B2"/>
    <w:rPr>
      <w:sz w:val="24"/>
      <w:szCs w:val="24"/>
      <w:lang w:eastAsia="en-US"/>
      <w14:ligatures w14:val="standardContextual"/>
    </w:rPr>
  </w:style>
  <w:style w:type="character" w:styleId="affd">
    <w:name w:val="annotation reference"/>
    <w:basedOn w:val="a0"/>
    <w:uiPriority w:val="99"/>
    <w:semiHidden/>
    <w:unhideWhenUsed/>
    <w:qFormat/>
    <w:rsid w:val="00BB44B2"/>
    <w:rPr>
      <w:sz w:val="16"/>
      <w:szCs w:val="16"/>
    </w:rPr>
  </w:style>
  <w:style w:type="paragraph" w:styleId="affe">
    <w:name w:val="annotation text"/>
    <w:basedOn w:val="a"/>
    <w:link w:val="afff"/>
    <w:uiPriority w:val="99"/>
    <w:unhideWhenUsed/>
    <w:qFormat/>
    <w:rsid w:val="00BB44B2"/>
    <w:pPr>
      <w:ind w:firstLine="400"/>
    </w:pPr>
    <w:rPr>
      <w:kern w:val="0"/>
      <w:sz w:val="20"/>
      <w:szCs w:val="20"/>
    </w:rPr>
  </w:style>
  <w:style w:type="character" w:customStyle="1" w:styleId="afff">
    <w:name w:val="批注文字 字符"/>
    <w:basedOn w:val="a0"/>
    <w:link w:val="affe"/>
    <w:uiPriority w:val="99"/>
    <w:qFormat/>
    <w:rsid w:val="00BB44B2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afff0">
    <w:name w:val="annotation subject"/>
    <w:basedOn w:val="affe"/>
    <w:next w:val="affe"/>
    <w:link w:val="afff1"/>
    <w:uiPriority w:val="99"/>
    <w:semiHidden/>
    <w:unhideWhenUsed/>
    <w:rsid w:val="00BB44B2"/>
    <w:rPr>
      <w:b/>
      <w:bCs/>
    </w:rPr>
  </w:style>
  <w:style w:type="character" w:customStyle="1" w:styleId="afff1">
    <w:name w:val="批注主题 字符"/>
    <w:basedOn w:val="afff"/>
    <w:link w:val="afff0"/>
    <w:uiPriority w:val="99"/>
    <w:semiHidden/>
    <w:rsid w:val="00BB44B2"/>
    <w:rPr>
      <w:rFonts w:ascii="Times New Roman" w:eastAsia="Times New Roman" w:hAnsi="Times New Roman" w:cs="Times New Roman"/>
      <w:b/>
      <w:bCs/>
      <w:kern w:val="0"/>
      <w:sz w:val="20"/>
      <w:szCs w:val="20"/>
    </w:rPr>
  </w:style>
  <w:style w:type="paragraph" w:styleId="afff2">
    <w:name w:val="Balloon Text"/>
    <w:basedOn w:val="a"/>
    <w:link w:val="afff3"/>
    <w:uiPriority w:val="99"/>
    <w:semiHidden/>
    <w:unhideWhenUsed/>
    <w:rsid w:val="00BB44B2"/>
    <w:rPr>
      <w:sz w:val="18"/>
      <w:szCs w:val="18"/>
    </w:rPr>
  </w:style>
  <w:style w:type="character" w:customStyle="1" w:styleId="afff3">
    <w:name w:val="批注框文本 字符"/>
    <w:basedOn w:val="a0"/>
    <w:link w:val="afff2"/>
    <w:uiPriority w:val="99"/>
    <w:semiHidden/>
    <w:rsid w:val="00BB44B2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1250</Words>
  <Characters>7129</Characters>
  <Application>Microsoft Office Word</Application>
  <DocSecurity>0</DocSecurity>
  <Lines>59</Lines>
  <Paragraphs>16</Paragraphs>
  <ScaleCrop>false</ScaleCrop>
  <Company/>
  <LinksUpToDate>false</LinksUpToDate>
  <CharactersWithSpaces>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</dc:creator>
  <cp:keywords/>
  <dc:description/>
  <cp:lastModifiedBy>Donna Yeo</cp:lastModifiedBy>
  <cp:revision>14</cp:revision>
  <dcterms:created xsi:type="dcterms:W3CDTF">2026-04-20T06:36:00Z</dcterms:created>
  <dcterms:modified xsi:type="dcterms:W3CDTF">2026-04-22T08:16:00Z</dcterms:modified>
</cp:coreProperties>
</file>